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523D" w14:textId="73275953" w:rsidR="0018598B" w:rsidRDefault="0018598B">
      <w:pPr>
        <w:pStyle w:val="BodyText"/>
        <w:spacing w:before="8"/>
        <w:rPr>
          <w:sz w:val="13"/>
        </w:rPr>
      </w:pPr>
    </w:p>
    <w:p w14:paraId="59A3C78C" w14:textId="77777777" w:rsidR="0018598B" w:rsidRDefault="00395AEE">
      <w:pPr>
        <w:pStyle w:val="Heading1"/>
      </w:pPr>
      <w:r>
        <w:t>Term</w:t>
      </w:r>
      <w:r>
        <w:rPr>
          <w:spacing w:val="-11"/>
        </w:rPr>
        <w:t xml:space="preserve"> </w:t>
      </w:r>
      <w:r>
        <w:t>Sheet</w:t>
      </w:r>
    </w:p>
    <w:p w14:paraId="7B2B3A72" w14:textId="77777777" w:rsidR="0018598B" w:rsidRDefault="0018598B">
      <w:pPr>
        <w:pStyle w:val="BodyText"/>
        <w:spacing w:before="7"/>
        <w:rPr>
          <w:b/>
          <w:sz w:val="11"/>
        </w:rPr>
      </w:pPr>
    </w:p>
    <w:p w14:paraId="446E1988" w14:textId="77777777" w:rsidR="0018598B" w:rsidRDefault="00395AEE">
      <w:pPr>
        <w:pStyle w:val="BodyText"/>
        <w:spacing w:before="89" w:line="235" w:lineRule="auto"/>
        <w:ind w:left="1440" w:right="1435"/>
        <w:jc w:val="both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term</w:t>
      </w:r>
      <w:r>
        <w:rPr>
          <w:spacing w:val="-10"/>
        </w:rPr>
        <w:t xml:space="preserve"> </w:t>
      </w:r>
      <w:r>
        <w:rPr>
          <w:spacing w:val="-1"/>
        </w:rPr>
        <w:t>sheet</w:t>
      </w:r>
      <w:r>
        <w:rPr>
          <w:spacing w:val="-11"/>
        </w:rPr>
        <w:t xml:space="preserve"> </w:t>
      </w:r>
      <w:r>
        <w:rPr>
          <w:spacing w:val="-1"/>
        </w:rPr>
        <w:t>(“</w:t>
      </w:r>
      <w:r>
        <w:rPr>
          <w:b/>
          <w:spacing w:val="-1"/>
        </w:rPr>
        <w:t>Term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Sheet</w:t>
      </w:r>
      <w:r>
        <w:rPr>
          <w:spacing w:val="-1"/>
        </w:rPr>
        <w:t>”)</w:t>
      </w:r>
      <w:r>
        <w:rPr>
          <w:spacing w:val="-11"/>
        </w:rPr>
        <w:t xml:space="preserve"> </w:t>
      </w:r>
      <w:r>
        <w:rPr>
          <w:spacing w:val="-1"/>
        </w:rPr>
        <w:t>executed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[</w:t>
      </w:r>
      <w:r>
        <w:rPr>
          <w:shd w:val="clear" w:color="auto" w:fill="FFFF00"/>
        </w:rPr>
        <w:t>●</w:t>
      </w:r>
      <w:r>
        <w:t>]</w:t>
      </w:r>
      <w:r>
        <w:rPr>
          <w:spacing w:val="-10"/>
        </w:rPr>
        <w:t xml:space="preserve"> </w:t>
      </w:r>
      <w:r>
        <w:t>(“</w:t>
      </w:r>
      <w:r>
        <w:rPr>
          <w:b/>
        </w:rPr>
        <w:t>Effective</w:t>
      </w:r>
      <w:r>
        <w:rPr>
          <w:b/>
          <w:spacing w:val="-9"/>
        </w:rPr>
        <w:t xml:space="preserve"> </w:t>
      </w:r>
      <w:r>
        <w:rPr>
          <w:b/>
        </w:rPr>
        <w:t>Date</w:t>
      </w:r>
      <w:r>
        <w:t>”)</w:t>
      </w:r>
      <w:r>
        <w:rPr>
          <w:spacing w:val="-12"/>
        </w:rPr>
        <w:t xml:space="preserve"> </w:t>
      </w:r>
      <w:r>
        <w:t>summarizes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(“</w:t>
      </w:r>
      <w:r>
        <w:rPr>
          <w:b/>
        </w:rPr>
        <w:t>Proposed</w:t>
      </w:r>
      <w:r>
        <w:rPr>
          <w:b/>
          <w:spacing w:val="-5"/>
        </w:rPr>
        <w:t xml:space="preserve"> </w:t>
      </w:r>
      <w:r>
        <w:rPr>
          <w:b/>
        </w:rPr>
        <w:t>Transaction</w:t>
      </w:r>
      <w:r>
        <w:t>”)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[</w:t>
      </w:r>
      <w:r>
        <w:rPr>
          <w:shd w:val="clear" w:color="auto" w:fill="FFFF00"/>
        </w:rPr>
        <w:t>●</w:t>
      </w:r>
      <w:r>
        <w:t>]</w:t>
      </w:r>
      <w:r>
        <w:rPr>
          <w:spacing w:val="-2"/>
        </w:rPr>
        <w:t xml:space="preserve"> </w:t>
      </w:r>
      <w:r>
        <w:t>(“</w:t>
      </w:r>
      <w:r>
        <w:rPr>
          <w:b/>
        </w:rPr>
        <w:t>Company</w:t>
      </w:r>
      <w:r>
        <w:t>”)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[</w:t>
      </w:r>
      <w:r>
        <w:rPr>
          <w:shd w:val="clear" w:color="auto" w:fill="FFFF00"/>
        </w:rPr>
        <w:t>●</w:t>
      </w:r>
      <w:r>
        <w:t>]</w:t>
      </w:r>
      <w:r>
        <w:rPr>
          <w:spacing w:val="-5"/>
        </w:rPr>
        <w:t xml:space="preserve"> </w:t>
      </w:r>
      <w:r>
        <w:t>(“</w:t>
      </w:r>
      <w:r>
        <w:rPr>
          <w:b/>
        </w:rPr>
        <w:t>Investor</w:t>
      </w:r>
      <w:r>
        <w:t>”)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[</w:t>
      </w:r>
      <w:r>
        <w:rPr>
          <w:shd w:val="clear" w:color="auto" w:fill="FFFF00"/>
        </w:rPr>
        <w:t>●</w:t>
      </w:r>
      <w:r>
        <w:t>]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[</w:t>
      </w:r>
      <w:r>
        <w:rPr>
          <w:shd w:val="clear" w:color="auto" w:fill="FFFF00"/>
        </w:rPr>
        <w:t>●</w:t>
      </w:r>
      <w:r>
        <w:t>]</w:t>
      </w:r>
      <w:r>
        <w:rPr>
          <w:spacing w:val="-7"/>
        </w:rPr>
        <w:t xml:space="preserve"> </w:t>
      </w:r>
      <w:r>
        <w:t>(collectively,</w:t>
      </w:r>
      <w:r>
        <w:rPr>
          <w:spacing w:val="-6"/>
        </w:rPr>
        <w:t xml:space="preserve"> </w:t>
      </w:r>
      <w:r>
        <w:t>“</w:t>
      </w:r>
      <w:r>
        <w:rPr>
          <w:b/>
        </w:rPr>
        <w:t>Promoters</w:t>
      </w:r>
      <w:r>
        <w:t>”),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Investor.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rPr>
          <w:w w:val="95"/>
        </w:rPr>
        <w:t>facilitate negotiations for the Proposed Transaction and is an expression of intention only and does not constitute an offer,</w:t>
      </w:r>
      <w:r>
        <w:rPr>
          <w:spacing w:val="1"/>
          <w:w w:val="95"/>
        </w:rPr>
        <w:t xml:space="preserve"> </w:t>
      </w:r>
      <w:r>
        <w:t>agreement, agreement in pri</w:t>
      </w:r>
      <w:r>
        <w:t>nciple, agreement to agree or commitment to provide financing. This Term Sheet is non-</w:t>
      </w:r>
      <w:r>
        <w:rPr>
          <w:spacing w:val="-47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hereto.</w:t>
      </w:r>
    </w:p>
    <w:p w14:paraId="4ED64275" w14:textId="77777777" w:rsidR="0018598B" w:rsidRDefault="0018598B">
      <w:pPr>
        <w:pStyle w:val="BodyText"/>
        <w:spacing w:before="5"/>
      </w:pPr>
    </w:p>
    <w:tbl>
      <w:tblPr>
        <w:tblW w:w="0" w:type="auto"/>
        <w:tblInd w:w="1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440"/>
        <w:gridCol w:w="7509"/>
      </w:tblGrid>
      <w:tr w:rsidR="0018598B" w14:paraId="08215F86" w14:textId="77777777">
        <w:trPr>
          <w:trHeight w:val="520"/>
        </w:trPr>
        <w:tc>
          <w:tcPr>
            <w:tcW w:w="629" w:type="dxa"/>
            <w:shd w:val="clear" w:color="auto" w:fill="808080"/>
          </w:tcPr>
          <w:p w14:paraId="0CC06A5C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1.0</w:t>
            </w:r>
          </w:p>
        </w:tc>
        <w:tc>
          <w:tcPr>
            <w:tcW w:w="8949" w:type="dxa"/>
            <w:gridSpan w:val="2"/>
            <w:shd w:val="clear" w:color="auto" w:fill="808080"/>
          </w:tcPr>
          <w:p w14:paraId="4CBCF575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TRANSACTION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18598B" w14:paraId="3783E9B9" w14:textId="77777777">
        <w:trPr>
          <w:trHeight w:val="520"/>
        </w:trPr>
        <w:tc>
          <w:tcPr>
            <w:tcW w:w="629" w:type="dxa"/>
          </w:tcPr>
          <w:p w14:paraId="035A5F3E" w14:textId="77777777" w:rsidR="0018598B" w:rsidRDefault="00395AEE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440" w:type="dxa"/>
          </w:tcPr>
          <w:p w14:paraId="3D046C8B" w14:textId="77777777" w:rsidR="0018598B" w:rsidRDefault="00395AEE">
            <w:pPr>
              <w:pStyle w:val="TableParagraph"/>
              <w:spacing w:before="1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Business</w:t>
            </w:r>
          </w:p>
        </w:tc>
        <w:tc>
          <w:tcPr>
            <w:tcW w:w="7509" w:type="dxa"/>
          </w:tcPr>
          <w:p w14:paraId="6DC4F1FA" w14:textId="77777777" w:rsidR="0018598B" w:rsidRDefault="00395AEE">
            <w:pPr>
              <w:pStyle w:val="TableParagraph"/>
              <w:spacing w:before="159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engaged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business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].</w:t>
            </w:r>
          </w:p>
        </w:tc>
      </w:tr>
      <w:tr w:rsidR="0018598B" w14:paraId="0DF2B715" w14:textId="77777777">
        <w:trPr>
          <w:trHeight w:val="678"/>
        </w:trPr>
        <w:tc>
          <w:tcPr>
            <w:tcW w:w="629" w:type="dxa"/>
          </w:tcPr>
          <w:p w14:paraId="5AAA393E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440" w:type="dxa"/>
          </w:tcPr>
          <w:p w14:paraId="4F62F3F6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sz w:val="20"/>
              </w:rPr>
              <w:t>Promoter(s)</w:t>
            </w:r>
          </w:p>
        </w:tc>
        <w:tc>
          <w:tcPr>
            <w:tcW w:w="7509" w:type="dxa"/>
          </w:tcPr>
          <w:p w14:paraId="2236088C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controlled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].</w:t>
            </w:r>
          </w:p>
        </w:tc>
      </w:tr>
      <w:tr w:rsidR="0018598B" w14:paraId="742D493B" w14:textId="77777777">
        <w:trPr>
          <w:trHeight w:val="1641"/>
        </w:trPr>
        <w:tc>
          <w:tcPr>
            <w:tcW w:w="629" w:type="dxa"/>
          </w:tcPr>
          <w:p w14:paraId="33665A66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440" w:type="dxa"/>
          </w:tcPr>
          <w:p w14:paraId="78A6D69D" w14:textId="77777777" w:rsidR="0018598B" w:rsidRDefault="00395AEE">
            <w:pPr>
              <w:pStyle w:val="TableParagraph"/>
              <w:spacing w:line="292" w:lineRule="auto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Structure</w:t>
            </w:r>
          </w:p>
        </w:tc>
        <w:tc>
          <w:tcPr>
            <w:tcW w:w="7509" w:type="dxa"/>
          </w:tcPr>
          <w:p w14:paraId="338443E4" w14:textId="77777777" w:rsidR="0018598B" w:rsidRDefault="00395AEE">
            <w:pPr>
              <w:pStyle w:val="TableParagraph"/>
              <w:spacing w:line="292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comprises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z w:val="20"/>
                <w:shd w:val="clear" w:color="auto" w:fill="FFFF00"/>
              </w:rPr>
              <w:t>●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z w:val="20"/>
                <w:shd w:val="clear" w:color="auto" w:fill="FFFF00"/>
              </w:rPr>
              <w:t>●</w:t>
            </w:r>
            <w:r>
              <w:rPr>
                <w:sz w:val="20"/>
              </w:rPr>
              <w:t>]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z w:val="20"/>
                <w:shd w:val="clear" w:color="auto" w:fill="FFFF00"/>
              </w:rPr>
              <w:t>●</w:t>
            </w:r>
            <w:r>
              <w:rPr>
                <w:sz w:val="20"/>
              </w:rPr>
              <w:t>]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z w:val="20"/>
                <w:shd w:val="clear" w:color="auto" w:fill="FFFF00"/>
              </w:rPr>
              <w:t>●</w:t>
            </w:r>
            <w:r>
              <w:rPr>
                <w:sz w:val="20"/>
              </w:rPr>
              <w:t>]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 share. The Promoters hold [</w:t>
            </w:r>
            <w:r>
              <w:rPr>
                <w:sz w:val="20"/>
                <w:shd w:val="clear" w:color="auto" w:fill="FFFF00"/>
              </w:rPr>
              <w:t>●</w:t>
            </w:r>
            <w:r>
              <w:rPr>
                <w:sz w:val="20"/>
              </w:rPr>
              <w:t>] % in the current paid up and issued share capital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Company. The shareholding pattern of the Company as on the Effective Date is as set forth in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Schedule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hereto.</w:t>
            </w:r>
          </w:p>
        </w:tc>
      </w:tr>
      <w:tr w:rsidR="0018598B" w14:paraId="61A11B67" w14:textId="77777777">
        <w:trPr>
          <w:trHeight w:val="1758"/>
        </w:trPr>
        <w:tc>
          <w:tcPr>
            <w:tcW w:w="629" w:type="dxa"/>
          </w:tcPr>
          <w:p w14:paraId="085F609C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440" w:type="dxa"/>
          </w:tcPr>
          <w:p w14:paraId="4E0A0408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</w:t>
            </w:r>
            <w:r>
              <w:rPr>
                <w:b/>
                <w:sz w:val="20"/>
              </w:rPr>
              <w:t>truments</w:t>
            </w:r>
          </w:p>
        </w:tc>
        <w:tc>
          <w:tcPr>
            <w:tcW w:w="7509" w:type="dxa"/>
          </w:tcPr>
          <w:p w14:paraId="71498C0F" w14:textId="77777777" w:rsidR="0018598B" w:rsidRDefault="00395AEE">
            <w:pPr>
              <w:pStyle w:val="TableParagraph"/>
              <w:spacing w:line="292" w:lineRule="auto"/>
              <w:ind w:right="9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Compulsorily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convertible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debentures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z w:val="20"/>
                <w:shd w:val="clear" w:color="auto" w:fill="FFFF00"/>
              </w:rPr>
              <w:t>●</w:t>
            </w:r>
            <w:r>
              <w:rPr>
                <w:sz w:val="20"/>
              </w:rPr>
              <w:t>]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rights attached as mutually agreed upon by the Parties in the Definitive Documentation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Debentures</w:t>
            </w:r>
            <w:r>
              <w:rPr>
                <w:sz w:val="20"/>
              </w:rPr>
              <w:t>”).</w:t>
            </w:r>
          </w:p>
          <w:p w14:paraId="2D8EFD88" w14:textId="77777777" w:rsidR="0018598B" w:rsidRDefault="00395AEE">
            <w:pPr>
              <w:pStyle w:val="TableParagraph"/>
              <w:spacing w:before="119" w:line="292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Definitive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Documentation</w:t>
            </w:r>
            <w:r>
              <w:rPr>
                <w:sz w:val="20"/>
              </w:rPr>
              <w:t>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ascribed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Sheet.</w:t>
            </w:r>
          </w:p>
        </w:tc>
      </w:tr>
      <w:tr w:rsidR="0018598B" w14:paraId="2BB7D976" w14:textId="77777777">
        <w:trPr>
          <w:trHeight w:val="520"/>
        </w:trPr>
        <w:tc>
          <w:tcPr>
            <w:tcW w:w="629" w:type="dxa"/>
          </w:tcPr>
          <w:p w14:paraId="7CA525D1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440" w:type="dxa"/>
          </w:tcPr>
          <w:p w14:paraId="66A8B63D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</w:p>
        </w:tc>
        <w:tc>
          <w:tcPr>
            <w:tcW w:w="7509" w:type="dxa"/>
          </w:tcPr>
          <w:p w14:paraId="716430FA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Debentures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bear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interest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non-cumulative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basis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annum.</w:t>
            </w:r>
          </w:p>
        </w:tc>
      </w:tr>
      <w:tr w:rsidR="0018598B" w14:paraId="24028B95" w14:textId="77777777">
        <w:trPr>
          <w:trHeight w:val="3840"/>
        </w:trPr>
        <w:tc>
          <w:tcPr>
            <w:tcW w:w="629" w:type="dxa"/>
          </w:tcPr>
          <w:p w14:paraId="471E5A69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440" w:type="dxa"/>
          </w:tcPr>
          <w:p w14:paraId="727F401D" w14:textId="77777777" w:rsidR="0018598B" w:rsidRDefault="00395AEE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Transaction</w:t>
            </w:r>
          </w:p>
        </w:tc>
        <w:tc>
          <w:tcPr>
            <w:tcW w:w="7509" w:type="dxa"/>
          </w:tcPr>
          <w:p w14:paraId="16CB8DCD" w14:textId="77777777" w:rsidR="0018598B" w:rsidRDefault="00395AEE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9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 the Definitive Documentation (collectively, “</w:t>
            </w:r>
            <w:r>
              <w:rPr>
                <w:b/>
                <w:sz w:val="20"/>
              </w:rPr>
              <w:t>Investors</w:t>
            </w:r>
            <w:r>
              <w:rPr>
                <w:sz w:val="20"/>
              </w:rPr>
              <w:t>”) proposes to make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investment of up to INR 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 (the “</w:t>
            </w:r>
            <w:r>
              <w:rPr>
                <w:b/>
                <w:w w:val="95"/>
                <w:sz w:val="20"/>
              </w:rPr>
              <w:t>Investment Amount</w:t>
            </w:r>
            <w:r>
              <w:rPr>
                <w:w w:val="95"/>
                <w:sz w:val="20"/>
              </w:rPr>
              <w:t>”).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 is agreed by the Parties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Documentation, and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same, the post-money valuation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shareholding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accordingly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revised.</w:t>
            </w:r>
          </w:p>
          <w:p w14:paraId="1A0BAF4B" w14:textId="77777777" w:rsidR="0018598B" w:rsidRDefault="00395AEE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117" w:line="292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The Parties will work towards achieving completion of the Proposed Transaction,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including but not limited to the remittance of the Investment Amount and issue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corresponding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Debentures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(“</w:t>
            </w:r>
            <w:r>
              <w:rPr>
                <w:b/>
                <w:w w:val="95"/>
                <w:sz w:val="20"/>
              </w:rPr>
              <w:t>Closing</w:t>
            </w:r>
            <w:r>
              <w:rPr>
                <w:w w:val="95"/>
                <w:sz w:val="20"/>
              </w:rPr>
              <w:t>”)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timeframe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specified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SSSHA.</w:t>
            </w:r>
          </w:p>
          <w:p w14:paraId="4D507E1A" w14:textId="77777777" w:rsidR="0018598B" w:rsidRDefault="00395AEE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119" w:line="292" w:lineRule="auto"/>
              <w:ind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sharehol</w:t>
            </w:r>
            <w:r>
              <w:rPr>
                <w:spacing w:val="-1"/>
                <w:sz w:val="20"/>
              </w:rPr>
              <w:t>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pattern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immediately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Schedule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hereunder.</w:t>
            </w:r>
          </w:p>
        </w:tc>
      </w:tr>
    </w:tbl>
    <w:p w14:paraId="6FBEE9BA" w14:textId="77777777" w:rsidR="0018598B" w:rsidRDefault="0018598B">
      <w:pPr>
        <w:rPr>
          <w:sz w:val="20"/>
        </w:rPr>
        <w:sectPr w:rsidR="0018598B">
          <w:headerReference w:type="default" r:id="rId7"/>
          <w:footerReference w:type="default" r:id="rId8"/>
          <w:type w:val="continuous"/>
          <w:pgSz w:w="12240" w:h="15840"/>
          <w:pgMar w:top="1900" w:right="0" w:bottom="940" w:left="0" w:header="720" w:footer="744" w:gutter="0"/>
          <w:pgNumType w:start="1"/>
          <w:cols w:space="720"/>
        </w:sectPr>
      </w:pPr>
    </w:p>
    <w:p w14:paraId="0A19695A" w14:textId="1107CBEF" w:rsidR="0018598B" w:rsidRDefault="0018598B">
      <w:pPr>
        <w:pStyle w:val="BodyText"/>
        <w:rPr>
          <w:sz w:val="22"/>
        </w:rPr>
      </w:pPr>
    </w:p>
    <w:tbl>
      <w:tblPr>
        <w:tblW w:w="0" w:type="auto"/>
        <w:tblInd w:w="1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440"/>
        <w:gridCol w:w="181"/>
        <w:gridCol w:w="7329"/>
      </w:tblGrid>
      <w:tr w:rsidR="0018598B" w14:paraId="7D7E77EB" w14:textId="77777777">
        <w:trPr>
          <w:trHeight w:val="1638"/>
        </w:trPr>
        <w:tc>
          <w:tcPr>
            <w:tcW w:w="629" w:type="dxa"/>
          </w:tcPr>
          <w:p w14:paraId="0BEB6103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40" w:type="dxa"/>
          </w:tcPr>
          <w:p w14:paraId="5FF57639" w14:textId="77777777" w:rsidR="0018598B" w:rsidRDefault="00395AEE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Equity</w:t>
            </w:r>
          </w:p>
        </w:tc>
        <w:tc>
          <w:tcPr>
            <w:tcW w:w="7510" w:type="dxa"/>
            <w:gridSpan w:val="2"/>
          </w:tcPr>
          <w:p w14:paraId="38ADC57F" w14:textId="7E2CD82C" w:rsidR="0018598B" w:rsidRPr="00192228" w:rsidRDefault="00395AEE" w:rsidP="00192228">
            <w:pPr>
              <w:pStyle w:val="TableParagraph"/>
              <w:spacing w:before="36" w:line="292" w:lineRule="auto"/>
              <w:ind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equivalent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[</w:t>
            </w:r>
            <w:proofErr w:type="gramStart"/>
            <w:r>
              <w:rPr>
                <w:spacing w:val="-1"/>
                <w:sz w:val="20"/>
                <w:shd w:val="clear" w:color="auto" w:fill="FFFF00"/>
              </w:rPr>
              <w:t>●</w:t>
            </w:r>
            <w:r>
              <w:rPr>
                <w:spacing w:val="-1"/>
                <w:sz w:val="20"/>
              </w:rPr>
              <w:t>]%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[</w:t>
            </w:r>
            <w:r>
              <w:rPr>
                <w:spacing w:val="-1"/>
                <w:sz w:val="20"/>
                <w:shd w:val="clear" w:color="auto" w:fill="FFFF00"/>
              </w:rPr>
              <w:t>●</w:t>
            </w:r>
            <w:r>
              <w:rPr>
                <w:spacing w:val="-1"/>
                <w:sz w:val="20"/>
              </w:rPr>
              <w:t>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value,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consideration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mentoring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 rendered by [</w:t>
            </w:r>
            <w:r>
              <w:rPr>
                <w:sz w:val="20"/>
                <w:shd w:val="clear" w:color="auto" w:fill="FFFF00"/>
              </w:rPr>
              <w:t>●</w:t>
            </w:r>
            <w:r>
              <w:rPr>
                <w:sz w:val="20"/>
              </w:rPr>
              <w:t>] on an ongoing basis, subject to the terms set forth in the Definitive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</w:tc>
      </w:tr>
      <w:tr w:rsidR="0018598B" w14:paraId="693377F0" w14:textId="77777777">
        <w:trPr>
          <w:trHeight w:val="520"/>
        </w:trPr>
        <w:tc>
          <w:tcPr>
            <w:tcW w:w="629" w:type="dxa"/>
            <w:shd w:val="clear" w:color="auto" w:fill="808080"/>
          </w:tcPr>
          <w:p w14:paraId="77CB69F4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2.0</w:t>
            </w:r>
          </w:p>
        </w:tc>
        <w:tc>
          <w:tcPr>
            <w:tcW w:w="8950" w:type="dxa"/>
            <w:gridSpan w:val="3"/>
            <w:shd w:val="clear" w:color="auto" w:fill="808080"/>
          </w:tcPr>
          <w:p w14:paraId="51ACB1F2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 CONSIDERATIONS</w:t>
            </w:r>
          </w:p>
        </w:tc>
      </w:tr>
      <w:tr w:rsidR="0018598B" w14:paraId="491DEF1B" w14:textId="77777777">
        <w:trPr>
          <w:trHeight w:val="2601"/>
        </w:trPr>
        <w:tc>
          <w:tcPr>
            <w:tcW w:w="629" w:type="dxa"/>
          </w:tcPr>
          <w:p w14:paraId="768D2905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621" w:type="dxa"/>
            <w:gridSpan w:val="2"/>
          </w:tcPr>
          <w:p w14:paraId="206BA82B" w14:textId="77777777" w:rsidR="0018598B" w:rsidRDefault="00395AEE">
            <w:pPr>
              <w:pStyle w:val="TableParagraph"/>
              <w:spacing w:line="292" w:lineRule="auto"/>
              <w:ind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Composition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And</w:t>
            </w:r>
            <w:proofErr w:type="gramEnd"/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Incidental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Matters</w:t>
            </w:r>
          </w:p>
        </w:tc>
        <w:tc>
          <w:tcPr>
            <w:tcW w:w="7329" w:type="dxa"/>
          </w:tcPr>
          <w:p w14:paraId="5D1F3D21" w14:textId="77777777" w:rsidR="0018598B" w:rsidRDefault="00395AEE">
            <w:pPr>
              <w:pStyle w:val="TableParagraph"/>
              <w:spacing w:line="29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The Board of Directors of the Company (the “</w:t>
            </w:r>
            <w:r>
              <w:rPr>
                <w:b/>
                <w:sz w:val="20"/>
              </w:rPr>
              <w:t>Board</w:t>
            </w:r>
            <w:r>
              <w:rPr>
                <w:sz w:val="20"/>
              </w:rPr>
              <w:t>”) immediately upon Closing 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comprise 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directors,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Investors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entitled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nominate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(one)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director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Investor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Director</w:t>
            </w:r>
            <w:r>
              <w:rPr>
                <w:sz w:val="20"/>
              </w:rPr>
              <w:t>”)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Promoters.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event of any increase or decrease in the number of directors, the number of directors 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nominated by the Investors and the Promoters shall be proportionately increased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decreased.</w:t>
            </w:r>
          </w:p>
          <w:p w14:paraId="12790E15" w14:textId="77777777" w:rsidR="0018598B" w:rsidRDefault="00395AEE">
            <w:pPr>
              <w:pStyle w:val="TableParagraph"/>
              <w:spacing w:before="117" w:line="292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The Investors shall be entitled to nom</w:t>
            </w:r>
            <w:r>
              <w:rPr>
                <w:sz w:val="20"/>
              </w:rPr>
              <w:t>inated 1 (one) person as the observer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Observer</w:t>
            </w:r>
            <w:r>
              <w:rPr>
                <w:sz w:val="20"/>
              </w:rPr>
              <w:t>”).</w:t>
            </w:r>
          </w:p>
        </w:tc>
      </w:tr>
      <w:tr w:rsidR="0018598B" w14:paraId="55D860BD" w14:textId="77777777">
        <w:trPr>
          <w:trHeight w:val="2479"/>
        </w:trPr>
        <w:tc>
          <w:tcPr>
            <w:tcW w:w="629" w:type="dxa"/>
          </w:tcPr>
          <w:p w14:paraId="1C6AB07C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621" w:type="dxa"/>
            <w:gridSpan w:val="2"/>
          </w:tcPr>
          <w:p w14:paraId="44013813" w14:textId="77777777" w:rsidR="0018598B" w:rsidRDefault="00395AEE">
            <w:pPr>
              <w:pStyle w:val="TableParagraph"/>
              <w:spacing w:line="292" w:lineRule="auto"/>
              <w:ind w:right="2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Anti-Dilution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Protection</w:t>
            </w:r>
          </w:p>
        </w:tc>
        <w:tc>
          <w:tcPr>
            <w:tcW w:w="7329" w:type="dxa"/>
          </w:tcPr>
          <w:p w14:paraId="7DD0FF20" w14:textId="77777777" w:rsidR="0018598B" w:rsidRDefault="00395AEE">
            <w:pPr>
              <w:pStyle w:val="TableParagraph"/>
              <w:spacing w:line="292" w:lineRule="auto"/>
              <w:ind w:right="9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If at any time after Closing, the Company issues to any securities, at a price per security that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 lower than the price paid for the Debentures (or their conversion price), then the Investors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shall be entitled to anti-dilution protection on a broad based </w:t>
            </w:r>
            <w:r>
              <w:rPr>
                <w:w w:val="95"/>
                <w:sz w:val="20"/>
              </w:rPr>
              <w:t>weighted average basis. In such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 event, the Company shall be bound to, and the Promoters shall be bound to cooperate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forthwith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conversion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t>sue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Investors.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Circumstances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anti-dilution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Definitive Documentation.</w:t>
            </w:r>
          </w:p>
        </w:tc>
      </w:tr>
      <w:tr w:rsidR="0018598B" w14:paraId="37A26B1C" w14:textId="77777777">
        <w:trPr>
          <w:trHeight w:val="4641"/>
        </w:trPr>
        <w:tc>
          <w:tcPr>
            <w:tcW w:w="629" w:type="dxa"/>
          </w:tcPr>
          <w:p w14:paraId="69042513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621" w:type="dxa"/>
            <w:gridSpan w:val="2"/>
          </w:tcPr>
          <w:p w14:paraId="5F0F31C0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sz w:val="20"/>
              </w:rPr>
              <w:t>Conversion</w:t>
            </w:r>
          </w:p>
        </w:tc>
        <w:tc>
          <w:tcPr>
            <w:tcW w:w="7329" w:type="dxa"/>
          </w:tcPr>
          <w:p w14:paraId="64F48982" w14:textId="77777777" w:rsidR="0018598B" w:rsidRDefault="00395AEE">
            <w:pPr>
              <w:pStyle w:val="TableParagraph"/>
              <w:spacing w:before="158" w:line="292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[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]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Closing, then the Debentures shall automatically convert into equity shares, at a conversion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price calculated by assuming a price per equity share (“</w:t>
            </w:r>
            <w:r>
              <w:rPr>
                <w:b/>
                <w:sz w:val="20"/>
              </w:rPr>
              <w:t>Conversion Price</w:t>
            </w:r>
            <w:r>
              <w:rPr>
                <w:sz w:val="20"/>
              </w:rPr>
              <w:t>”) which is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144C3C9C" w14:textId="77777777" w:rsidR="0018598B" w:rsidRDefault="00395AE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16"/>
              <w:ind w:hanging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price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Equity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assuming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pre-money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valuation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  <w:shd w:val="clear" w:color="auto" w:fill="FFFF00"/>
              </w:rPr>
              <w:t>[</w:t>
            </w:r>
            <w:r>
              <w:rPr>
                <w:spacing w:val="74"/>
                <w:sz w:val="20"/>
                <w:u w:val="single"/>
              </w:rPr>
              <w:t xml:space="preserve"> </w:t>
            </w:r>
            <w:r>
              <w:rPr>
                <w:spacing w:val="7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]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(Rupees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[</w:t>
            </w:r>
            <w:r>
              <w:rPr>
                <w:spacing w:val="48"/>
                <w:sz w:val="20"/>
                <w:u w:val="single"/>
              </w:rPr>
              <w:t xml:space="preserve">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]</w:t>
            </w:r>
          </w:p>
          <w:p w14:paraId="4BBDF43A" w14:textId="77777777" w:rsidR="0018598B" w:rsidRDefault="00395AEE">
            <w:pPr>
              <w:pStyle w:val="TableParagraph"/>
              <w:spacing w:before="51"/>
              <w:ind w:left="82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Only) (“</w:t>
            </w:r>
            <w:r>
              <w:rPr>
                <w:b/>
                <w:w w:val="95"/>
                <w:sz w:val="20"/>
              </w:rPr>
              <w:t>Cap</w:t>
            </w:r>
            <w:r>
              <w:rPr>
                <w:w w:val="95"/>
                <w:sz w:val="20"/>
              </w:rPr>
              <w:t>”);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</w:p>
          <w:p w14:paraId="514F40D1" w14:textId="77777777" w:rsidR="0018598B" w:rsidRDefault="00395AE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71" w:line="290" w:lineRule="auto"/>
              <w:ind w:right="100"/>
              <w:rPr>
                <w:sz w:val="20"/>
              </w:rPr>
            </w:pPr>
            <w:r>
              <w:rPr>
                <w:w w:val="95"/>
                <w:sz w:val="20"/>
              </w:rPr>
              <w:t>X%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weighted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average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price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security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paid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investors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Qualified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as-if-converted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basis),</w:t>
            </w:r>
          </w:p>
          <w:p w14:paraId="68767368" w14:textId="77777777" w:rsidR="0018598B" w:rsidRDefault="00395AEE">
            <w:pPr>
              <w:pStyle w:val="TableParagraph"/>
              <w:spacing w:before="123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Discount</w:t>
            </w:r>
          </w:p>
          <w:p w14:paraId="233642B0" w14:textId="77777777" w:rsidR="0018598B" w:rsidRDefault="00395AEE">
            <w:pPr>
              <w:pStyle w:val="TableParagraph"/>
              <w:spacing w:before="171" w:line="292" w:lineRule="auto"/>
              <w:ind w:right="9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Notwithstanding the foregoing portion of this Clause 2.3, the Conversion Price shall not be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lower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calculated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conversion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assuming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pre-money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INR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  <w:shd w:val="clear" w:color="auto" w:fill="FFFF00"/>
              </w:rPr>
              <w:t>[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]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(Rupees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[</w:t>
            </w:r>
            <w:r>
              <w:rPr>
                <w:spacing w:val="34"/>
                <w:sz w:val="20"/>
                <w:u w:val="single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Floor</w:t>
            </w:r>
            <w:r>
              <w:rPr>
                <w:sz w:val="20"/>
              </w:rPr>
              <w:t>”).</w:t>
            </w:r>
          </w:p>
          <w:p w14:paraId="73A90E9C" w14:textId="77777777" w:rsidR="0018598B" w:rsidRDefault="00395AEE">
            <w:pPr>
              <w:pStyle w:val="TableParagraph"/>
              <w:spacing w:before="61" w:line="280" w:lineRule="atLeast"/>
              <w:ind w:right="9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In the event the Qualified Financing does not take place within </w:t>
            </w:r>
            <w:r>
              <w:rPr>
                <w:w w:val="95"/>
                <w:sz w:val="20"/>
                <w:shd w:val="clear" w:color="auto" w:fill="FFFF00"/>
              </w:rPr>
              <w:t>[●]</w:t>
            </w:r>
            <w:r>
              <w:rPr>
                <w:w w:val="95"/>
                <w:sz w:val="20"/>
              </w:rPr>
              <w:t xml:space="preserve"> months from the date 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Closing,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Debentures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convert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valuation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INR</w:t>
            </w:r>
          </w:p>
        </w:tc>
      </w:tr>
    </w:tbl>
    <w:p w14:paraId="6CF3F580" w14:textId="77777777" w:rsidR="0018598B" w:rsidRDefault="0018598B">
      <w:pPr>
        <w:spacing w:line="280" w:lineRule="atLeast"/>
        <w:jc w:val="both"/>
        <w:rPr>
          <w:sz w:val="20"/>
        </w:rPr>
        <w:sectPr w:rsidR="0018598B">
          <w:pgSz w:w="12240" w:h="15840"/>
          <w:pgMar w:top="1900" w:right="0" w:bottom="940" w:left="0" w:header="720" w:footer="744" w:gutter="0"/>
          <w:cols w:space="720"/>
        </w:sectPr>
      </w:pPr>
    </w:p>
    <w:p w14:paraId="661E11A7" w14:textId="2264D338" w:rsidR="0018598B" w:rsidRDefault="0018598B">
      <w:pPr>
        <w:pStyle w:val="BodyText"/>
        <w:rPr>
          <w:sz w:val="22"/>
        </w:rPr>
      </w:pPr>
    </w:p>
    <w:tbl>
      <w:tblPr>
        <w:tblW w:w="0" w:type="auto"/>
        <w:tblInd w:w="1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21"/>
        <w:gridCol w:w="7329"/>
      </w:tblGrid>
      <w:tr w:rsidR="0018598B" w14:paraId="295778C7" w14:textId="77777777">
        <w:trPr>
          <w:trHeight w:val="1758"/>
        </w:trPr>
        <w:tc>
          <w:tcPr>
            <w:tcW w:w="629" w:type="dxa"/>
          </w:tcPr>
          <w:p w14:paraId="2A983213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2BC5C6CA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29" w:type="dxa"/>
          </w:tcPr>
          <w:p w14:paraId="5D67FC96" w14:textId="77777777" w:rsidR="0018598B" w:rsidRDefault="00395AEE">
            <w:pPr>
              <w:pStyle w:val="TableParagraph"/>
              <w:spacing w:before="36"/>
              <w:jc w:val="both"/>
              <w:rPr>
                <w:sz w:val="20"/>
              </w:rPr>
            </w:pPr>
            <w:r>
              <w:rPr>
                <w:w w:val="95"/>
                <w:sz w:val="20"/>
                <w:shd w:val="clear" w:color="auto" w:fill="FFFF00"/>
              </w:rPr>
              <w:t>[●]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(Rupees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[●]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only).</w:t>
            </w:r>
          </w:p>
          <w:p w14:paraId="7951F216" w14:textId="77777777" w:rsidR="0018598B" w:rsidRDefault="00395AEE">
            <w:pPr>
              <w:pStyle w:val="TableParagraph"/>
              <w:spacing w:before="171" w:line="292" w:lineRule="auto"/>
              <w:ind w:right="96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Discount </w:t>
            </w:r>
            <w:r>
              <w:rPr>
                <w:w w:val="95"/>
                <w:sz w:val="20"/>
              </w:rPr>
              <w:t>means the percentage of discount on the weighted average price per security paid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by the investors in the Qualified Financing (on an as-if-converted basis) offered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2.3.</w:t>
            </w:r>
          </w:p>
          <w:p w14:paraId="57C12FE6" w14:textId="77777777" w:rsidR="0018598B" w:rsidRDefault="00395AEE">
            <w:pPr>
              <w:pStyle w:val="TableParagraph"/>
              <w:spacing w:before="11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“</w:t>
            </w:r>
            <w:r>
              <w:rPr>
                <w:b/>
                <w:w w:val="95"/>
                <w:sz w:val="20"/>
              </w:rPr>
              <w:t>Qualified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Financing</w:t>
            </w:r>
            <w:r>
              <w:rPr>
                <w:w w:val="95"/>
                <w:sz w:val="20"/>
              </w:rPr>
              <w:t>”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means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investment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least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shd w:val="clear" w:color="auto" w:fill="FFFF00"/>
              </w:rPr>
              <w:t>[●]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infused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Company.</w:t>
            </w:r>
          </w:p>
        </w:tc>
      </w:tr>
      <w:tr w:rsidR="0018598B" w14:paraId="4C16BC85" w14:textId="77777777">
        <w:trPr>
          <w:trHeight w:val="1641"/>
        </w:trPr>
        <w:tc>
          <w:tcPr>
            <w:tcW w:w="629" w:type="dxa"/>
          </w:tcPr>
          <w:p w14:paraId="1BC12530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621" w:type="dxa"/>
          </w:tcPr>
          <w:p w14:paraId="5BBC736F" w14:textId="77777777" w:rsidR="0018598B" w:rsidRDefault="00395AEE">
            <w:pPr>
              <w:pStyle w:val="TableParagraph"/>
              <w:spacing w:before="158" w:line="29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Promoters</w:t>
            </w:r>
            <w:r>
              <w:rPr>
                <w:w w:val="95"/>
                <w:sz w:val="20"/>
              </w:rPr>
              <w:t>’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Lock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</w:tc>
        <w:tc>
          <w:tcPr>
            <w:tcW w:w="7329" w:type="dxa"/>
          </w:tcPr>
          <w:p w14:paraId="67A550B9" w14:textId="77777777" w:rsidR="0018598B" w:rsidRDefault="00395AEE">
            <w:pPr>
              <w:pStyle w:val="TableParagraph"/>
              <w:spacing w:before="158" w:line="292" w:lineRule="auto"/>
              <w:ind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Promoters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entitled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Company,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indirectly,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z w:val="20"/>
                <w:shd w:val="clear" w:color="auto" w:fill="00FF00"/>
              </w:rPr>
              <w:t>[3</w:t>
            </w:r>
            <w:r>
              <w:rPr>
                <w:spacing w:val="-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(three)]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(“</w:t>
            </w:r>
            <w:r>
              <w:rPr>
                <w:b/>
                <w:w w:val="95"/>
                <w:sz w:val="20"/>
              </w:rPr>
              <w:t>Lock-in Period</w:t>
            </w:r>
            <w:r>
              <w:rPr>
                <w:w w:val="95"/>
                <w:sz w:val="20"/>
              </w:rPr>
              <w:t>”). The Promoters may however transfer their shares to any person during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the Lock-in Period subject to the prior written approval of the Investors and right of first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refusal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 forth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  <w:tr w:rsidR="0018598B" w14:paraId="7406934D" w14:textId="77777777">
        <w:trPr>
          <w:trHeight w:val="4000"/>
        </w:trPr>
        <w:tc>
          <w:tcPr>
            <w:tcW w:w="629" w:type="dxa"/>
          </w:tcPr>
          <w:p w14:paraId="1F4B2910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621" w:type="dxa"/>
          </w:tcPr>
          <w:p w14:paraId="21731020" w14:textId="77777777" w:rsidR="0018598B" w:rsidRDefault="00395AEE">
            <w:pPr>
              <w:pStyle w:val="TableParagraph"/>
              <w:spacing w:line="292" w:lineRule="auto"/>
              <w:ind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Vesting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Promoters’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</w:p>
        </w:tc>
        <w:tc>
          <w:tcPr>
            <w:tcW w:w="7329" w:type="dxa"/>
          </w:tcPr>
          <w:p w14:paraId="2F8748F4" w14:textId="3EDD0802" w:rsidR="0018598B" w:rsidRPr="00192228" w:rsidRDefault="00395AEE" w:rsidP="00192228">
            <w:pPr>
              <w:pStyle w:val="TableParagraph"/>
              <w:spacing w:line="292" w:lineRule="auto"/>
              <w:ind w:right="93"/>
              <w:jc w:val="both"/>
              <w:rPr>
                <w:sz w:val="20"/>
              </w:rPr>
            </w:pPr>
            <w:r>
              <w:rPr>
                <w:w w:val="95"/>
                <w:sz w:val="20"/>
                <w:shd w:val="clear" w:color="auto" w:fill="00FF00"/>
              </w:rPr>
              <w:t>25%</w:t>
            </w:r>
            <w:r>
              <w:rPr>
                <w:w w:val="95"/>
                <w:sz w:val="20"/>
              </w:rPr>
              <w:t xml:space="preserve"> of the shares held by each Promoter shall be deemed to have vested on the date hereof,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75%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Promoter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Unvested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sz w:val="20"/>
              </w:rPr>
              <w:t>”)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4-year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Vesting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sz w:val="20"/>
              </w:rPr>
              <w:t>”).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completion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first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Unvested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Shares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vested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instalments,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every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[3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(three)]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months,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[3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(three)]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years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Unvested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Shares.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clarified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vesting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15</w:t>
            </w:r>
            <w:proofErr w:type="spellStart"/>
            <w:r>
              <w:rPr>
                <w:position w:val="5"/>
                <w:sz w:val="13"/>
              </w:rPr>
              <w:t>th</w:t>
            </w:r>
            <w:proofErr w:type="spellEnd"/>
            <w:r>
              <w:rPr>
                <w:spacing w:val="-31"/>
                <w:position w:val="5"/>
                <w:sz w:val="13"/>
              </w:rPr>
              <w:t xml:space="preserve"> </w:t>
            </w:r>
            <w:r>
              <w:rPr>
                <w:w w:val="95"/>
                <w:sz w:val="20"/>
                <w:shd w:val="clear" w:color="auto" w:fill="00FF00"/>
              </w:rPr>
              <w:t>(fifteenth)</w:t>
            </w:r>
            <w:r>
              <w:rPr>
                <w:w w:val="95"/>
                <w:sz w:val="20"/>
              </w:rPr>
              <w:t xml:space="preserve"> month. In the event of termination of any of the Promoters’ employment with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Company any time during the Vesting Period, only the shares that remain part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Unvested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event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</w:t>
            </w:r>
            <w:r>
              <w:rPr>
                <w:spacing w:val="-1"/>
                <w:sz w:val="20"/>
              </w:rPr>
              <w:t>ompany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feasible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restrictions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applicable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otherwise),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Unvested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Shares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disposed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manner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determined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Board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Investors.</w:t>
            </w:r>
          </w:p>
        </w:tc>
      </w:tr>
      <w:tr w:rsidR="0018598B" w14:paraId="4AB10D11" w14:textId="77777777">
        <w:trPr>
          <w:trHeight w:val="2200"/>
        </w:trPr>
        <w:tc>
          <w:tcPr>
            <w:tcW w:w="629" w:type="dxa"/>
          </w:tcPr>
          <w:p w14:paraId="3B4DE8EF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621" w:type="dxa"/>
          </w:tcPr>
          <w:p w14:paraId="36EDEB52" w14:textId="77777777" w:rsidR="0018598B" w:rsidRDefault="00395AEE">
            <w:pPr>
              <w:pStyle w:val="TableParagraph"/>
              <w:spacing w:line="292" w:lineRule="auto"/>
              <w:ind w:right="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Investors’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Right</w:t>
            </w:r>
            <w:r>
              <w:rPr>
                <w:b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Refusal</w:t>
            </w:r>
          </w:p>
        </w:tc>
        <w:tc>
          <w:tcPr>
            <w:tcW w:w="7329" w:type="dxa"/>
          </w:tcPr>
          <w:p w14:paraId="6069821A" w14:textId="77777777" w:rsidR="0018598B" w:rsidRDefault="00395AEE">
            <w:pPr>
              <w:pStyle w:val="TableParagraph"/>
              <w:spacing w:line="292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Promoter’s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lock-in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shareholders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Selling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Shareholder</w:t>
            </w:r>
            <w:r>
              <w:rPr>
                <w:sz w:val="20"/>
              </w:rPr>
              <w:t>”) intends to sell all or part of their shareholding (“</w:t>
            </w:r>
            <w:r>
              <w:rPr>
                <w:b/>
                <w:sz w:val="20"/>
              </w:rPr>
              <w:t>ROFR Shares</w:t>
            </w:r>
            <w:r>
              <w:rPr>
                <w:sz w:val="20"/>
              </w:rPr>
              <w:t>”)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 to any person, then such Selling Shareholder(s) shall first offer the ROFR Shares,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 all the Investors (“</w:t>
            </w:r>
            <w:r>
              <w:rPr>
                <w:b/>
                <w:w w:val="95"/>
                <w:sz w:val="20"/>
              </w:rPr>
              <w:t>Non-Selling Shareholders</w:t>
            </w:r>
            <w:r>
              <w:rPr>
                <w:w w:val="95"/>
                <w:sz w:val="20"/>
              </w:rPr>
              <w:t>”) at the same price as they have offered 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Non-Selling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Shareholders,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discretion,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</w:t>
            </w:r>
            <w:r>
              <w:rPr>
                <w:sz w:val="20"/>
              </w:rPr>
              <w:t>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ROFR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proportion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shareholding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</w:p>
        </w:tc>
      </w:tr>
      <w:tr w:rsidR="0018598B" w14:paraId="1C5758E4" w14:textId="77777777">
        <w:trPr>
          <w:trHeight w:val="2360"/>
        </w:trPr>
        <w:tc>
          <w:tcPr>
            <w:tcW w:w="629" w:type="dxa"/>
          </w:tcPr>
          <w:p w14:paraId="054F150E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1621" w:type="dxa"/>
          </w:tcPr>
          <w:p w14:paraId="45E75F53" w14:textId="77777777" w:rsidR="0018598B" w:rsidRDefault="00395AEE">
            <w:pPr>
              <w:pStyle w:val="TableParagraph"/>
              <w:spacing w:line="292" w:lineRule="auto"/>
              <w:ind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Tag-Along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</w:p>
        </w:tc>
        <w:tc>
          <w:tcPr>
            <w:tcW w:w="7329" w:type="dxa"/>
          </w:tcPr>
          <w:p w14:paraId="5840D78E" w14:textId="77777777" w:rsidR="0018598B" w:rsidRDefault="00395AEE">
            <w:pPr>
              <w:pStyle w:val="TableParagraph"/>
              <w:spacing w:line="292" w:lineRule="auto"/>
              <w:ind w:right="9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Subject to the Promoter’s lock-in as set for in Clause 2.4 of this Term Sheet, in the event any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of the Promoters, or the other shareholders other than the Investors decide to sell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shareholding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Buyer</w:t>
            </w:r>
            <w:r>
              <w:rPr>
                <w:sz w:val="20"/>
              </w:rPr>
              <w:t>”)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 not exercise their right of first refusal as referred to under Clause 2.6 of this Term Sheet,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then the Investors shall have the right (but not the obligation) to require the Promoters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purchases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pro-rata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Debentures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as-if-converted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basis)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simultaneously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A9A4BB6" w14:textId="77777777" w:rsidR="0018598B" w:rsidRDefault="00395AEE">
            <w:pPr>
              <w:pStyle w:val="TableParagraph"/>
              <w:spacing w:before="0"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shares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shareholders.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</w:tbl>
    <w:p w14:paraId="5DF9D926" w14:textId="77777777" w:rsidR="0018598B" w:rsidRDefault="0018598B">
      <w:pPr>
        <w:spacing w:line="221" w:lineRule="exact"/>
        <w:jc w:val="both"/>
        <w:rPr>
          <w:sz w:val="20"/>
        </w:rPr>
        <w:sectPr w:rsidR="0018598B">
          <w:pgSz w:w="12240" w:h="15840"/>
          <w:pgMar w:top="1900" w:right="0" w:bottom="940" w:left="0" w:header="720" w:footer="744" w:gutter="0"/>
          <w:cols w:space="720"/>
        </w:sectPr>
      </w:pPr>
    </w:p>
    <w:p w14:paraId="550C7B18" w14:textId="4960D1FE" w:rsidR="0018598B" w:rsidRDefault="0018598B">
      <w:pPr>
        <w:pStyle w:val="BodyText"/>
        <w:rPr>
          <w:sz w:val="22"/>
        </w:rPr>
      </w:pPr>
    </w:p>
    <w:tbl>
      <w:tblPr>
        <w:tblW w:w="0" w:type="auto"/>
        <w:tblInd w:w="1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21"/>
        <w:gridCol w:w="7329"/>
      </w:tblGrid>
      <w:tr w:rsidR="0018598B" w14:paraId="0D3A91AA" w14:textId="77777777">
        <w:trPr>
          <w:trHeight w:val="1240"/>
        </w:trPr>
        <w:tc>
          <w:tcPr>
            <w:tcW w:w="629" w:type="dxa"/>
          </w:tcPr>
          <w:p w14:paraId="5ADB1DF6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231942D5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29" w:type="dxa"/>
          </w:tcPr>
          <w:p w14:paraId="1B259E67" w14:textId="77777777" w:rsidR="0018598B" w:rsidRDefault="00395AEE">
            <w:pPr>
              <w:pStyle w:val="TableParagraph"/>
              <w:spacing w:before="36" w:line="29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shareholders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unless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purchases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Debentures. It is hereby clarified that any transfer of shares by any of the Investors shall not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along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rights.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procedure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governing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tag-along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detailed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Definitive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</w:tc>
      </w:tr>
      <w:tr w:rsidR="0018598B" w14:paraId="08D4A2E8" w14:textId="77777777">
        <w:trPr>
          <w:trHeight w:val="1639"/>
        </w:trPr>
        <w:tc>
          <w:tcPr>
            <w:tcW w:w="629" w:type="dxa"/>
          </w:tcPr>
          <w:p w14:paraId="1AF2DBBC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621" w:type="dxa"/>
          </w:tcPr>
          <w:p w14:paraId="71E47EE1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ESOP</w:t>
            </w:r>
          </w:p>
        </w:tc>
        <w:tc>
          <w:tcPr>
            <w:tcW w:w="7329" w:type="dxa"/>
          </w:tcPr>
          <w:p w14:paraId="65E477CB" w14:textId="77777777" w:rsidR="0018598B" w:rsidRDefault="00395AEE">
            <w:pPr>
              <w:pStyle w:val="TableParagraph"/>
              <w:spacing w:line="29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ESOP</w:t>
            </w:r>
            <w:r>
              <w:rPr>
                <w:sz w:val="20"/>
              </w:rPr>
              <w:t>”)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constituting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least [</w:t>
            </w:r>
            <w:proofErr w:type="gramStart"/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]%</w:t>
            </w:r>
            <w:proofErr w:type="gramEnd"/>
            <w:r>
              <w:rPr>
                <w:w w:val="95"/>
                <w:sz w:val="20"/>
              </w:rPr>
              <w:t xml:space="preserve"> and not exceeding 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 % of the post-issue share capital of the C</w:t>
            </w:r>
            <w:r>
              <w:rPr>
                <w:w w:val="95"/>
                <w:sz w:val="20"/>
              </w:rPr>
              <w:t>ompany on a fully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diluted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approval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Investor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decided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Definitive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Documentation.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attracting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retaining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</w:p>
        </w:tc>
      </w:tr>
      <w:tr w:rsidR="0018598B" w14:paraId="1B6CDB19" w14:textId="77777777">
        <w:trPr>
          <w:trHeight w:val="2039"/>
        </w:trPr>
        <w:tc>
          <w:tcPr>
            <w:tcW w:w="629" w:type="dxa"/>
          </w:tcPr>
          <w:p w14:paraId="607A50EE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621" w:type="dxa"/>
          </w:tcPr>
          <w:p w14:paraId="4F7FB292" w14:textId="77777777" w:rsidR="0018598B" w:rsidRDefault="00395AEE">
            <w:pPr>
              <w:pStyle w:val="TableParagraph"/>
              <w:spacing w:line="292" w:lineRule="auto"/>
              <w:ind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Affirmative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Voting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</w:p>
        </w:tc>
        <w:tc>
          <w:tcPr>
            <w:tcW w:w="7329" w:type="dxa"/>
          </w:tcPr>
          <w:p w14:paraId="70F26B65" w14:textId="77777777" w:rsidR="0018598B" w:rsidRDefault="00395AEE">
            <w:pPr>
              <w:pStyle w:val="TableParagraph"/>
              <w:spacing w:line="29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shareholders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matters without such matters having first received the approval of the Investor Director at 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affirmative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</w:t>
            </w:r>
            <w:r>
              <w:rPr>
                <w:sz w:val="20"/>
              </w:rPr>
              <w:t>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  <w:p w14:paraId="1F0EF229" w14:textId="77777777" w:rsidR="0018598B" w:rsidRDefault="00395AEE">
            <w:pPr>
              <w:pStyle w:val="TableParagraph"/>
              <w:spacing w:before="118" w:line="292" w:lineRule="auto"/>
              <w:ind w:right="9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 Investors will have the right to vote pro-rata to their shareholding (on an as if converted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basis)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meetings.</w:t>
            </w:r>
          </w:p>
        </w:tc>
      </w:tr>
      <w:tr w:rsidR="0018598B" w14:paraId="3508D707" w14:textId="77777777">
        <w:trPr>
          <w:trHeight w:val="2200"/>
        </w:trPr>
        <w:tc>
          <w:tcPr>
            <w:tcW w:w="629" w:type="dxa"/>
          </w:tcPr>
          <w:p w14:paraId="3A1E1D82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1621" w:type="dxa"/>
          </w:tcPr>
          <w:p w14:paraId="305ECC62" w14:textId="77777777" w:rsidR="0018598B" w:rsidRDefault="00395AEE">
            <w:pPr>
              <w:pStyle w:val="TableParagraph"/>
              <w:spacing w:before="158" w:line="290" w:lineRule="auto"/>
              <w:ind w:right="2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Liquidation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Preference</w:t>
            </w:r>
          </w:p>
        </w:tc>
        <w:tc>
          <w:tcPr>
            <w:tcW w:w="7329" w:type="dxa"/>
          </w:tcPr>
          <w:p w14:paraId="3FD3A25E" w14:textId="77777777" w:rsidR="0018598B" w:rsidRDefault="00395AEE">
            <w:pPr>
              <w:pStyle w:val="TableParagraph"/>
              <w:spacing w:before="158" w:line="292" w:lineRule="auto"/>
              <w:ind w:right="9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Subject to applicable law, the holders of the Debentures shall be entitled to preferential right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(“</w:t>
            </w:r>
            <w:r>
              <w:rPr>
                <w:b/>
                <w:w w:val="95"/>
                <w:sz w:val="20"/>
              </w:rPr>
              <w:t>Liquidation Preference</w:t>
            </w:r>
            <w:r>
              <w:rPr>
                <w:w w:val="95"/>
                <w:sz w:val="20"/>
              </w:rPr>
              <w:t>”) to distribution from the Company or from third parties, as the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case may be, over all other shareholders, upon the occurrence of a li</w:t>
            </w:r>
            <w:r>
              <w:rPr>
                <w:w w:val="95"/>
                <w:sz w:val="20"/>
              </w:rPr>
              <w:t>quidation event and shall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be entitled to receive an amount which is equal to either: (a) the pro-rata share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Investor’s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shareholding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converted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z w:val="20"/>
              </w:rPr>
              <w:t>paid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whichever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Transactions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constituting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liquidation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event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shall be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detailed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Definitive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Documentation.</w:t>
            </w:r>
          </w:p>
        </w:tc>
      </w:tr>
      <w:tr w:rsidR="0018598B" w14:paraId="6D386374" w14:textId="77777777">
        <w:trPr>
          <w:trHeight w:val="2200"/>
        </w:trPr>
        <w:tc>
          <w:tcPr>
            <w:tcW w:w="629" w:type="dxa"/>
          </w:tcPr>
          <w:p w14:paraId="2F2DEA15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1621" w:type="dxa"/>
          </w:tcPr>
          <w:p w14:paraId="0F79E67F" w14:textId="77777777" w:rsidR="0018598B" w:rsidRDefault="00395AEE">
            <w:pPr>
              <w:pStyle w:val="TableParagraph"/>
              <w:spacing w:before="158" w:line="290" w:lineRule="auto"/>
              <w:ind w:right="2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Information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</w:p>
        </w:tc>
        <w:tc>
          <w:tcPr>
            <w:tcW w:w="7329" w:type="dxa"/>
          </w:tcPr>
          <w:p w14:paraId="528C58D2" w14:textId="77777777" w:rsidR="0018598B" w:rsidRDefault="00395AEE">
            <w:pPr>
              <w:pStyle w:val="TableParagraph"/>
              <w:spacing w:before="158" w:line="29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Company (</w:t>
            </w:r>
            <w:proofErr w:type="spellStart"/>
            <w:r>
              <w:rPr>
                <w:w w:val="95"/>
                <w:sz w:val="20"/>
              </w:rPr>
              <w:t>i</w:t>
            </w:r>
            <w:proofErr w:type="spellEnd"/>
            <w:r>
              <w:rPr>
                <w:w w:val="95"/>
                <w:sz w:val="20"/>
              </w:rPr>
              <w:t xml:space="preserve">) quarterly (un-audited) financial statements within </w:t>
            </w:r>
            <w:r>
              <w:rPr>
                <w:w w:val="95"/>
                <w:sz w:val="20"/>
                <w:shd w:val="clear" w:color="auto" w:fill="00FF00"/>
              </w:rPr>
              <w:t>[30 (thirty)]</w:t>
            </w:r>
            <w:r>
              <w:rPr>
                <w:w w:val="95"/>
                <w:sz w:val="20"/>
              </w:rPr>
              <w:t xml:space="preserve"> calendar days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preceding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quarter,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(ii)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(audited)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[60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  <w:shd w:val="clear" w:color="auto" w:fill="00FF00"/>
              </w:rPr>
              <w:t>(sixty)]</w:t>
            </w:r>
            <w:r>
              <w:rPr>
                <w:w w:val="95"/>
                <w:sz w:val="20"/>
              </w:rPr>
              <w:t xml:space="preserve"> calendar days following the closure of the preceding financ</w:t>
            </w:r>
            <w:r>
              <w:rPr>
                <w:w w:val="95"/>
                <w:sz w:val="20"/>
              </w:rPr>
              <w:t>ial year, (iii) operating /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business plan within </w:t>
            </w:r>
            <w:r>
              <w:rPr>
                <w:w w:val="95"/>
                <w:sz w:val="20"/>
                <w:shd w:val="clear" w:color="auto" w:fill="00FF00"/>
              </w:rPr>
              <w:t>[30 (thirty)]</w:t>
            </w:r>
            <w:r>
              <w:rPr>
                <w:w w:val="95"/>
                <w:sz w:val="20"/>
              </w:rPr>
              <w:t xml:space="preserve"> calendar days prior to the commencement of the following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(iv)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Investors.</w:t>
            </w:r>
          </w:p>
        </w:tc>
      </w:tr>
      <w:tr w:rsidR="0018598B" w14:paraId="10E72B04" w14:textId="77777777">
        <w:trPr>
          <w:trHeight w:val="2721"/>
        </w:trPr>
        <w:tc>
          <w:tcPr>
            <w:tcW w:w="629" w:type="dxa"/>
          </w:tcPr>
          <w:p w14:paraId="274C39F3" w14:textId="77777777" w:rsidR="0018598B" w:rsidRDefault="00395AEE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1621" w:type="dxa"/>
          </w:tcPr>
          <w:p w14:paraId="3257ECD4" w14:textId="77777777" w:rsidR="0018598B" w:rsidRDefault="00395AEE">
            <w:pPr>
              <w:pStyle w:val="TableParagraph"/>
              <w:spacing w:before="159" w:line="290" w:lineRule="auto"/>
              <w:ind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Exit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Mechanism</w:t>
            </w:r>
          </w:p>
        </w:tc>
        <w:tc>
          <w:tcPr>
            <w:tcW w:w="7329" w:type="dxa"/>
          </w:tcPr>
          <w:p w14:paraId="72255AC7" w14:textId="77777777" w:rsidR="0018598B" w:rsidRDefault="00395AE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159" w:line="290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endeavors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Investors by way of:</w:t>
            </w:r>
          </w:p>
          <w:p w14:paraId="1E18755D" w14:textId="77777777" w:rsidR="0018598B" w:rsidRDefault="00395AEE">
            <w:pPr>
              <w:pStyle w:val="TableParagraph"/>
              <w:numPr>
                <w:ilvl w:val="1"/>
                <w:numId w:val="3"/>
              </w:numPr>
              <w:tabs>
                <w:tab w:val="left" w:pos="782"/>
              </w:tabs>
              <w:spacing w:before="123" w:line="292" w:lineRule="auto"/>
              <w:ind w:right="96" w:firstLine="0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an initial public offering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the Company at a mutually agreed minimum valuation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(five)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Closing;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B5B2802" w14:textId="77777777" w:rsidR="0018598B" w:rsidRDefault="00395AEE">
            <w:pPr>
              <w:pStyle w:val="TableParagraph"/>
              <w:numPr>
                <w:ilvl w:val="1"/>
                <w:numId w:val="3"/>
              </w:numPr>
              <w:tabs>
                <w:tab w:val="left" w:pos="808"/>
              </w:tabs>
              <w:spacing w:before="118" w:line="292" w:lineRule="auto"/>
              <w:ind w:right="99" w:firstLine="0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strategic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sale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Debentures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(six)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Closing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2.12(1)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14:paraId="631AA98B" w14:textId="77777777" w:rsidR="0018598B" w:rsidRDefault="00395AEE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118" w:line="224" w:lineRule="exact"/>
              <w:ind w:hanging="450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Drag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Along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Option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</w:tc>
      </w:tr>
    </w:tbl>
    <w:p w14:paraId="0F69F30D" w14:textId="77777777" w:rsidR="0018598B" w:rsidRDefault="0018598B">
      <w:pPr>
        <w:spacing w:line="224" w:lineRule="exact"/>
        <w:jc w:val="both"/>
        <w:rPr>
          <w:sz w:val="20"/>
        </w:rPr>
        <w:sectPr w:rsidR="0018598B">
          <w:pgSz w:w="12240" w:h="15840"/>
          <w:pgMar w:top="1900" w:right="0" w:bottom="940" w:left="0" w:header="720" w:footer="744" w:gutter="0"/>
          <w:cols w:space="720"/>
        </w:sectPr>
      </w:pPr>
    </w:p>
    <w:p w14:paraId="6E9DEED8" w14:textId="6733CD88" w:rsidR="0018598B" w:rsidRDefault="0018598B">
      <w:pPr>
        <w:pStyle w:val="BodyText"/>
        <w:rPr>
          <w:sz w:val="22"/>
        </w:rPr>
      </w:pPr>
    </w:p>
    <w:tbl>
      <w:tblPr>
        <w:tblW w:w="0" w:type="auto"/>
        <w:tblInd w:w="1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21"/>
        <w:gridCol w:w="7329"/>
      </w:tblGrid>
      <w:tr w:rsidR="0018598B" w14:paraId="2435C12A" w14:textId="77777777">
        <w:trPr>
          <w:trHeight w:val="1919"/>
        </w:trPr>
        <w:tc>
          <w:tcPr>
            <w:tcW w:w="629" w:type="dxa"/>
          </w:tcPr>
          <w:p w14:paraId="3BE0CC5B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3A0C8A83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29" w:type="dxa"/>
          </w:tcPr>
          <w:p w14:paraId="0E2A9A0F" w14:textId="77777777" w:rsidR="0018598B" w:rsidRDefault="00395AEE">
            <w:pPr>
              <w:pStyle w:val="TableParagraph"/>
              <w:spacing w:before="36" w:line="292" w:lineRule="auto"/>
              <w:ind w:left="539" w:right="9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exit to the Investors in accordance with Clause 2.12(1) above, the Investors shall have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unilateral right to sell the Debentures to any third party and the right to drag along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Promoters requiring the Promoters to sell whole of part of their shares, if required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Investors.</w:t>
            </w:r>
          </w:p>
          <w:p w14:paraId="1364FC75" w14:textId="77777777" w:rsidR="0018598B" w:rsidRDefault="00395AEE">
            <w:pPr>
              <w:pStyle w:val="TableParagraph"/>
              <w:spacing w:before="118" w:line="290" w:lineRule="auto"/>
              <w:ind w:right="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Detailed provisions wi</w:t>
            </w:r>
            <w:r>
              <w:rPr>
                <w:w w:val="95"/>
                <w:sz w:val="20"/>
              </w:rPr>
              <w:t>th respect to the exit rights of the Investors shall be incorporated under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the Definitive Documentation.</w:t>
            </w:r>
          </w:p>
        </w:tc>
      </w:tr>
      <w:tr w:rsidR="0018598B" w14:paraId="7D660109" w14:textId="77777777">
        <w:trPr>
          <w:trHeight w:val="1080"/>
        </w:trPr>
        <w:tc>
          <w:tcPr>
            <w:tcW w:w="629" w:type="dxa"/>
          </w:tcPr>
          <w:p w14:paraId="3D4025A0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1621" w:type="dxa"/>
          </w:tcPr>
          <w:p w14:paraId="60F03BE5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Holders’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</w:p>
        </w:tc>
        <w:tc>
          <w:tcPr>
            <w:tcW w:w="7329" w:type="dxa"/>
          </w:tcPr>
          <w:p w14:paraId="7B36B90C" w14:textId="77777777" w:rsidR="0018598B" w:rsidRDefault="00395AEE">
            <w:pPr>
              <w:pStyle w:val="TableParagraph"/>
              <w:spacing w:line="292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The Investors shall be granted all rights that are granted to any person subscribing to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Company’s securities in any future issuance of securities by the Company such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Investors’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</w:tr>
      <w:tr w:rsidR="0018598B" w14:paraId="451D0B91" w14:textId="77777777">
        <w:trPr>
          <w:trHeight w:val="1360"/>
        </w:trPr>
        <w:tc>
          <w:tcPr>
            <w:tcW w:w="629" w:type="dxa"/>
          </w:tcPr>
          <w:p w14:paraId="4D42A3E4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1621" w:type="dxa"/>
          </w:tcPr>
          <w:p w14:paraId="109631C8" w14:textId="77777777" w:rsidR="0018598B" w:rsidRDefault="00395AEE">
            <w:pPr>
              <w:pStyle w:val="TableParagraph"/>
              <w:spacing w:line="292" w:lineRule="auto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Free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Transferability</w:t>
            </w:r>
          </w:p>
        </w:tc>
        <w:tc>
          <w:tcPr>
            <w:tcW w:w="7329" w:type="dxa"/>
          </w:tcPr>
          <w:p w14:paraId="6D0071DD" w14:textId="77777777" w:rsidR="0018598B" w:rsidRDefault="00395AEE">
            <w:pPr>
              <w:pStyle w:val="TableParagraph"/>
              <w:spacing w:line="292" w:lineRule="auto"/>
              <w:ind w:right="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As long as the Investors do not sell the Company’s securities held by them to any competitor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of the Company, the securities held by the Investors in the Company shall be freely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transferable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‘competitor’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Definitive Documentation.</w:t>
            </w:r>
          </w:p>
        </w:tc>
      </w:tr>
      <w:tr w:rsidR="0018598B" w14:paraId="1F08B08E" w14:textId="77777777">
        <w:trPr>
          <w:trHeight w:val="520"/>
        </w:trPr>
        <w:tc>
          <w:tcPr>
            <w:tcW w:w="629" w:type="dxa"/>
            <w:shd w:val="clear" w:color="auto" w:fill="808080"/>
          </w:tcPr>
          <w:p w14:paraId="0651A341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3.0</w:t>
            </w:r>
          </w:p>
        </w:tc>
        <w:tc>
          <w:tcPr>
            <w:tcW w:w="8950" w:type="dxa"/>
            <w:gridSpan w:val="2"/>
            <w:shd w:val="clear" w:color="auto" w:fill="808080"/>
          </w:tcPr>
          <w:p w14:paraId="04F0A578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DOCUMENTATION</w:t>
            </w:r>
            <w:r>
              <w:rPr>
                <w:b/>
                <w:color w:val="FFFFFF"/>
                <w:spacing w:val="2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INCIDENTAL</w:t>
            </w:r>
            <w:r>
              <w:rPr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MATTERS</w:t>
            </w:r>
          </w:p>
        </w:tc>
      </w:tr>
      <w:tr w:rsidR="0018598B" w14:paraId="5C3F5092" w14:textId="77777777">
        <w:trPr>
          <w:trHeight w:val="2200"/>
        </w:trPr>
        <w:tc>
          <w:tcPr>
            <w:tcW w:w="629" w:type="dxa"/>
          </w:tcPr>
          <w:p w14:paraId="2B6A07C3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621" w:type="dxa"/>
          </w:tcPr>
          <w:p w14:paraId="1DB884F4" w14:textId="77777777" w:rsidR="0018598B" w:rsidRDefault="00395AEE">
            <w:pPr>
              <w:pStyle w:val="TableParagraph"/>
              <w:spacing w:line="292" w:lineRule="auto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Definitive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Documentation</w:t>
            </w:r>
          </w:p>
        </w:tc>
        <w:tc>
          <w:tcPr>
            <w:tcW w:w="7329" w:type="dxa"/>
          </w:tcPr>
          <w:p w14:paraId="4AD1588F" w14:textId="77777777" w:rsidR="0018598B" w:rsidRDefault="00395AEE">
            <w:pPr>
              <w:pStyle w:val="TableParagraph"/>
              <w:spacing w:line="292" w:lineRule="auto"/>
              <w:ind w:right="9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 parties shall enter into a Debenture Subscription and Investment Agreement (“</w:t>
            </w:r>
            <w:r>
              <w:rPr>
                <w:b/>
                <w:w w:val="95"/>
                <w:sz w:val="20"/>
              </w:rPr>
              <w:t>DSIA</w:t>
            </w:r>
            <w:r>
              <w:rPr>
                <w:w w:val="95"/>
                <w:sz w:val="20"/>
              </w:rPr>
              <w:t>”)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furtherance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inter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alia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and obligations of the Investors and the other shareholders of the Company</w:t>
            </w:r>
            <w:r>
              <w:rPr>
                <w:sz w:val="20"/>
              </w:rPr>
              <w:t>, within [90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(ninety)] days from the date of signing of this Term Sheet, which date may be mutually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extended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Parties.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DSIA,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restated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 other documents incidental to the Proposed Transaction shall be collectively referred 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Definitive Documentation</w:t>
            </w:r>
            <w:r>
              <w:rPr>
                <w:sz w:val="20"/>
              </w:rPr>
              <w:t>”.</w:t>
            </w:r>
          </w:p>
        </w:tc>
      </w:tr>
      <w:tr w:rsidR="0018598B" w14:paraId="404E7C5F" w14:textId="77777777">
        <w:trPr>
          <w:trHeight w:val="5039"/>
        </w:trPr>
        <w:tc>
          <w:tcPr>
            <w:tcW w:w="629" w:type="dxa"/>
          </w:tcPr>
          <w:p w14:paraId="0402DD17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621" w:type="dxa"/>
          </w:tcPr>
          <w:p w14:paraId="7CE86BFB" w14:textId="77777777" w:rsidR="0018598B" w:rsidRDefault="00395AEE">
            <w:pPr>
              <w:pStyle w:val="TableParagraph"/>
              <w:spacing w:line="292" w:lineRule="auto"/>
              <w:ind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Precedent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Closing</w:t>
            </w:r>
          </w:p>
        </w:tc>
        <w:tc>
          <w:tcPr>
            <w:tcW w:w="7329" w:type="dxa"/>
          </w:tcPr>
          <w:p w14:paraId="7B8377F6" w14:textId="77777777" w:rsidR="0018598B" w:rsidRDefault="00395AE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92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A complete legal and financial due diligence of the Company to be completed to 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Investors.</w:t>
            </w:r>
          </w:p>
          <w:p w14:paraId="7D9E1B43" w14:textId="77777777" w:rsidR="0018598B" w:rsidRDefault="00395AE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20" w:line="290" w:lineRule="auto"/>
              <w:ind w:right="1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Obtaining of all regulatory permissions, approvals or consents required in relation to the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Investors’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Debentures.</w:t>
            </w:r>
          </w:p>
          <w:p w14:paraId="3588E622" w14:textId="77777777" w:rsidR="0018598B" w:rsidRDefault="00395AE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23" w:line="29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Execution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enshrined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Sheet,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Parties.</w:t>
            </w:r>
          </w:p>
          <w:p w14:paraId="5FF16584" w14:textId="77777777" w:rsidR="0018598B" w:rsidRDefault="00395AE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19" w:line="292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Execution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 agreeable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Investors.</w:t>
            </w:r>
          </w:p>
          <w:p w14:paraId="4AD05783" w14:textId="77777777" w:rsidR="0018598B" w:rsidRDefault="00395AE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18" w:line="292" w:lineRule="auto"/>
              <w:ind w:right="9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Amendment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Company’s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articles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memorandum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association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existing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shareholders agreement to permit the issuance of the Debentures and all 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  <w:p w14:paraId="35BA1F45" w14:textId="77777777" w:rsidR="0018598B" w:rsidRDefault="00395AE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18" w:line="292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No material adverse change shall have occurred in the business, financial condition,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prospects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subsidiaries.</w:t>
            </w:r>
          </w:p>
        </w:tc>
      </w:tr>
    </w:tbl>
    <w:p w14:paraId="1E062E57" w14:textId="77777777" w:rsidR="0018598B" w:rsidRDefault="0018598B">
      <w:pPr>
        <w:spacing w:line="292" w:lineRule="auto"/>
        <w:jc w:val="both"/>
        <w:rPr>
          <w:sz w:val="20"/>
        </w:rPr>
        <w:sectPr w:rsidR="0018598B">
          <w:pgSz w:w="12240" w:h="15840"/>
          <w:pgMar w:top="1900" w:right="0" w:bottom="940" w:left="0" w:header="720" w:footer="744" w:gutter="0"/>
          <w:cols w:space="720"/>
        </w:sectPr>
      </w:pPr>
    </w:p>
    <w:p w14:paraId="6E2C93AC" w14:textId="141E3DC1" w:rsidR="0018598B" w:rsidRDefault="0018598B">
      <w:pPr>
        <w:pStyle w:val="BodyText"/>
        <w:rPr>
          <w:sz w:val="22"/>
        </w:rPr>
      </w:pPr>
    </w:p>
    <w:tbl>
      <w:tblPr>
        <w:tblW w:w="0" w:type="auto"/>
        <w:tblInd w:w="1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21"/>
        <w:gridCol w:w="7329"/>
      </w:tblGrid>
      <w:tr w:rsidR="0018598B" w14:paraId="0BA01540" w14:textId="77777777">
        <w:trPr>
          <w:trHeight w:val="678"/>
        </w:trPr>
        <w:tc>
          <w:tcPr>
            <w:tcW w:w="629" w:type="dxa"/>
          </w:tcPr>
          <w:p w14:paraId="3F2A260B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4F0257E0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29" w:type="dxa"/>
          </w:tcPr>
          <w:p w14:paraId="27F20B16" w14:textId="77777777" w:rsidR="0018598B" w:rsidRDefault="00395AEE">
            <w:pPr>
              <w:pStyle w:val="TableParagraph"/>
              <w:tabs>
                <w:tab w:val="left" w:pos="466"/>
              </w:tabs>
              <w:spacing w:before="36" w:line="292" w:lineRule="auto"/>
              <w:ind w:left="467" w:right="104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Any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precedent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Investor(s)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pursuant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diligence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otherwise.</w:t>
            </w:r>
          </w:p>
        </w:tc>
      </w:tr>
      <w:tr w:rsidR="0018598B" w14:paraId="6C0843EC" w14:textId="77777777">
        <w:trPr>
          <w:trHeight w:val="4600"/>
        </w:trPr>
        <w:tc>
          <w:tcPr>
            <w:tcW w:w="629" w:type="dxa"/>
          </w:tcPr>
          <w:p w14:paraId="175BEBF4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621" w:type="dxa"/>
          </w:tcPr>
          <w:p w14:paraId="3C77AFDB" w14:textId="77777777" w:rsidR="0018598B" w:rsidRDefault="00395AEE">
            <w:pPr>
              <w:pStyle w:val="TableParagraph"/>
              <w:spacing w:before="158" w:line="290" w:lineRule="auto"/>
              <w:ind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Standstill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Provisions</w:t>
            </w:r>
          </w:p>
        </w:tc>
        <w:tc>
          <w:tcPr>
            <w:tcW w:w="7329" w:type="dxa"/>
          </w:tcPr>
          <w:p w14:paraId="56A23195" w14:textId="77777777" w:rsidR="0018598B" w:rsidRDefault="00395AEE">
            <w:pPr>
              <w:pStyle w:val="TableParagraph"/>
              <w:spacing w:before="158" w:line="29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During the period between the Effective Date and the date of execution of the Definitive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Documentation </w:t>
            </w:r>
            <w:r>
              <w:rPr>
                <w:w w:val="145"/>
                <w:sz w:val="20"/>
              </w:rPr>
              <w:t xml:space="preserve">/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date of termination of this Term Sheet, whichever is earlier,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consent:</w:t>
            </w:r>
          </w:p>
          <w:p w14:paraId="275516D8" w14:textId="77777777" w:rsidR="0018598B" w:rsidRDefault="00395AEE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19" w:line="292" w:lineRule="auto"/>
              <w:ind w:right="101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enter into any commitment o</w:t>
            </w:r>
            <w:r>
              <w:rPr>
                <w:w w:val="95"/>
                <w:sz w:val="20"/>
              </w:rPr>
              <w:t>r transaction for acquisition of property, business or any other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asset, or do anything which is not contemplated by this Term Sheet and which would have 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 adverse effect on the business of the Company and the Proposed Transaction, save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business;</w:t>
            </w:r>
          </w:p>
          <w:p w14:paraId="065A1DA9" w14:textId="77777777" w:rsidR="0018598B" w:rsidRDefault="00395AEE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16"/>
              <w:ind w:left="315" w:hanging="2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conduct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business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otherwise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ordinary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course;</w:t>
            </w:r>
          </w:p>
          <w:p w14:paraId="4A3090EB" w14:textId="77777777" w:rsidR="0018598B" w:rsidRDefault="00395AEE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71" w:line="292" w:lineRule="auto"/>
              <w:ind w:right="99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enter into any commitment, transaction, arra</w:t>
            </w:r>
            <w:r>
              <w:rPr>
                <w:w w:val="95"/>
                <w:sz w:val="20"/>
              </w:rPr>
              <w:t>ngement or agreement with related parties (as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Companies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2013);</w:t>
            </w:r>
          </w:p>
          <w:p w14:paraId="44346DE0" w14:textId="77777777" w:rsidR="0018598B" w:rsidRDefault="00395AEE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118"/>
              <w:ind w:left="315" w:hanging="2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incur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substantial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indebtedness;</w:t>
            </w:r>
          </w:p>
          <w:p w14:paraId="2A67F06F" w14:textId="77777777" w:rsidR="0018598B" w:rsidRDefault="00395AEE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171"/>
              <w:ind w:left="298" w:hanging="19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appoint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relieve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senior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employee;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</w:p>
          <w:p w14:paraId="707FA5CB" w14:textId="77777777" w:rsidR="0018598B" w:rsidRDefault="00395AEE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71"/>
              <w:ind w:left="279" w:hanging="17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make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change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capital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Company.</w:t>
            </w:r>
          </w:p>
        </w:tc>
      </w:tr>
      <w:tr w:rsidR="0018598B" w14:paraId="5C27B2EF" w14:textId="77777777">
        <w:trPr>
          <w:trHeight w:val="1360"/>
        </w:trPr>
        <w:tc>
          <w:tcPr>
            <w:tcW w:w="629" w:type="dxa"/>
          </w:tcPr>
          <w:p w14:paraId="14229339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621" w:type="dxa"/>
          </w:tcPr>
          <w:p w14:paraId="0D76A722" w14:textId="77777777" w:rsidR="0018598B" w:rsidRDefault="00395AEE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Representations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Warranties</w:t>
            </w:r>
          </w:p>
        </w:tc>
        <w:tc>
          <w:tcPr>
            <w:tcW w:w="7329" w:type="dxa"/>
          </w:tcPr>
          <w:p w14:paraId="1BF68A63" w14:textId="77777777" w:rsidR="0018598B" w:rsidRDefault="00395AEE">
            <w:pPr>
              <w:pStyle w:val="TableParagraph"/>
              <w:spacing w:line="292" w:lineRule="auto"/>
              <w:ind w:right="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The Company represents to the Investors that the Proposed Transaction: (a) is in accordance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applicable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law,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limited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Indian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foreign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exchange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regulations;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(b)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shall not result in the Company violating any terms in respect of existing corporate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statutory approvals.</w:t>
            </w:r>
          </w:p>
        </w:tc>
      </w:tr>
      <w:tr w:rsidR="0018598B" w14:paraId="2828BDB9" w14:textId="77777777">
        <w:trPr>
          <w:trHeight w:val="1641"/>
        </w:trPr>
        <w:tc>
          <w:tcPr>
            <w:tcW w:w="629" w:type="dxa"/>
          </w:tcPr>
          <w:p w14:paraId="7A0852C9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621" w:type="dxa"/>
          </w:tcPr>
          <w:p w14:paraId="2C5CF2AA" w14:textId="77777777" w:rsidR="0018598B" w:rsidRDefault="00395AEE">
            <w:pPr>
              <w:pStyle w:val="TableParagraph"/>
              <w:spacing w:line="292" w:lineRule="auto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Statutory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Approvals</w:t>
            </w:r>
          </w:p>
        </w:tc>
        <w:tc>
          <w:tcPr>
            <w:tcW w:w="7329" w:type="dxa"/>
          </w:tcPr>
          <w:p w14:paraId="04D6312A" w14:textId="77777777" w:rsidR="0018598B" w:rsidRDefault="00395AEE">
            <w:pPr>
              <w:pStyle w:val="TableParagraph"/>
              <w:spacing w:line="292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The parties understand and agree that each party shall be responsible for obtaining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statutory approvals required for completion of their respective commitments of the Proposed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Transaction described herein. The parties agree that they shall, where neces</w:t>
            </w:r>
            <w:r>
              <w:rPr>
                <w:w w:val="95"/>
                <w:sz w:val="20"/>
              </w:rPr>
              <w:t>sary, provide no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letters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 approvals.</w:t>
            </w:r>
          </w:p>
        </w:tc>
      </w:tr>
      <w:tr w:rsidR="0018598B" w14:paraId="719DF52D" w14:textId="77777777">
        <w:trPr>
          <w:trHeight w:val="1079"/>
        </w:trPr>
        <w:tc>
          <w:tcPr>
            <w:tcW w:w="629" w:type="dxa"/>
          </w:tcPr>
          <w:p w14:paraId="3E033527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621" w:type="dxa"/>
          </w:tcPr>
          <w:p w14:paraId="1C1AF5EF" w14:textId="77777777" w:rsidR="0018598B" w:rsidRDefault="00395AEE">
            <w:pPr>
              <w:pStyle w:val="TableParagraph"/>
              <w:spacing w:line="292" w:lineRule="auto"/>
              <w:ind w:right="684"/>
              <w:rPr>
                <w:b/>
                <w:sz w:val="20"/>
              </w:rPr>
            </w:pPr>
            <w:r>
              <w:rPr>
                <w:b/>
                <w:sz w:val="20"/>
              </w:rPr>
              <w:t>Events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Default</w:t>
            </w:r>
          </w:p>
        </w:tc>
        <w:tc>
          <w:tcPr>
            <w:tcW w:w="7329" w:type="dxa"/>
          </w:tcPr>
          <w:p w14:paraId="5159805B" w14:textId="77777777" w:rsidR="0018598B" w:rsidRDefault="00395AEE">
            <w:pPr>
              <w:pStyle w:val="TableParagraph"/>
              <w:spacing w:line="292" w:lineRule="auto"/>
              <w:ind w:right="10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customary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consequences.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events of default shall include breach of any provisions of the Definitive Documentation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by a party.</w:t>
            </w:r>
          </w:p>
        </w:tc>
      </w:tr>
      <w:tr w:rsidR="0018598B" w14:paraId="61B77714" w14:textId="77777777">
        <w:trPr>
          <w:trHeight w:val="520"/>
        </w:trPr>
        <w:tc>
          <w:tcPr>
            <w:tcW w:w="629" w:type="dxa"/>
            <w:shd w:val="clear" w:color="auto" w:fill="808080"/>
          </w:tcPr>
          <w:p w14:paraId="53D3C28C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4.0</w:t>
            </w:r>
          </w:p>
        </w:tc>
        <w:tc>
          <w:tcPr>
            <w:tcW w:w="8950" w:type="dxa"/>
            <w:gridSpan w:val="2"/>
            <w:shd w:val="clear" w:color="auto" w:fill="808080"/>
          </w:tcPr>
          <w:p w14:paraId="7DDB50CB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</w:t>
            </w:r>
          </w:p>
        </w:tc>
      </w:tr>
      <w:tr w:rsidR="0018598B" w14:paraId="51A13681" w14:textId="77777777">
        <w:trPr>
          <w:trHeight w:val="1638"/>
        </w:trPr>
        <w:tc>
          <w:tcPr>
            <w:tcW w:w="629" w:type="dxa"/>
          </w:tcPr>
          <w:p w14:paraId="56601381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621" w:type="dxa"/>
          </w:tcPr>
          <w:p w14:paraId="3ED92284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Expenses</w:t>
            </w:r>
          </w:p>
        </w:tc>
        <w:tc>
          <w:tcPr>
            <w:tcW w:w="7329" w:type="dxa"/>
          </w:tcPr>
          <w:p w14:paraId="2B0DF5F3" w14:textId="77777777" w:rsidR="0018598B" w:rsidRDefault="00395AEE">
            <w:pPr>
              <w:pStyle w:val="TableParagraph"/>
              <w:spacing w:line="29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All costs and expenses which constitute the basic and requisite transactional expenses in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w w:val="99"/>
                <w:sz w:val="20"/>
              </w:rPr>
              <w:t>r</w:t>
            </w:r>
            <w:r>
              <w:rPr>
                <w:w w:val="93"/>
                <w:sz w:val="20"/>
              </w:rPr>
              <w:t>e</w:t>
            </w:r>
            <w:r>
              <w:rPr>
                <w:spacing w:val="-1"/>
                <w:w w:val="93"/>
                <w:sz w:val="20"/>
              </w:rPr>
              <w:t>s</w:t>
            </w:r>
            <w:r>
              <w:rPr>
                <w:spacing w:val="-1"/>
                <w:w w:val="101"/>
                <w:sz w:val="20"/>
              </w:rPr>
              <w:t>p</w:t>
            </w:r>
            <w:r>
              <w:rPr>
                <w:w w:val="93"/>
                <w:sz w:val="20"/>
              </w:rPr>
              <w:t>ec</w:t>
            </w:r>
            <w:r>
              <w:rPr>
                <w:w w:val="104"/>
                <w:sz w:val="20"/>
              </w:rPr>
              <w:t>t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w w:val="101"/>
                <w:sz w:val="20"/>
              </w:rPr>
              <w:t>o</w:t>
            </w:r>
            <w:r>
              <w:rPr>
                <w:w w:val="96"/>
                <w:sz w:val="20"/>
              </w:rPr>
              <w:t>f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t</w:t>
            </w:r>
            <w:r>
              <w:rPr>
                <w:spacing w:val="-2"/>
                <w:w w:val="102"/>
                <w:sz w:val="20"/>
              </w:rPr>
              <w:t>h</w:t>
            </w:r>
            <w:r>
              <w:rPr>
                <w:w w:val="93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tra</w:t>
            </w:r>
            <w:r>
              <w:rPr>
                <w:spacing w:val="-1"/>
                <w:w w:val="101"/>
                <w:sz w:val="20"/>
              </w:rPr>
              <w:t>n</w:t>
            </w:r>
            <w:r>
              <w:rPr>
                <w:spacing w:val="-1"/>
                <w:w w:val="93"/>
                <w:sz w:val="20"/>
              </w:rPr>
              <w:t>s</w:t>
            </w:r>
            <w:r>
              <w:rPr>
                <w:w w:val="91"/>
                <w:sz w:val="20"/>
              </w:rPr>
              <w:t>a</w:t>
            </w:r>
            <w:r>
              <w:rPr>
                <w:w w:val="93"/>
                <w:sz w:val="20"/>
              </w:rPr>
              <w:t>c</w:t>
            </w:r>
            <w:r>
              <w:rPr>
                <w:w w:val="97"/>
                <w:sz w:val="20"/>
              </w:rPr>
              <w:t>ti</w:t>
            </w:r>
            <w:r>
              <w:rPr>
                <w:spacing w:val="-2"/>
                <w:w w:val="97"/>
                <w:sz w:val="20"/>
              </w:rPr>
              <w:t>o</w:t>
            </w:r>
            <w:r>
              <w:rPr>
                <w:w w:val="101"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3"/>
                <w:sz w:val="20"/>
              </w:rPr>
              <w:t>c</w:t>
            </w:r>
            <w:r>
              <w:rPr>
                <w:spacing w:val="1"/>
                <w:w w:val="101"/>
                <w:sz w:val="20"/>
              </w:rPr>
              <w:t>on</w:t>
            </w:r>
            <w:r>
              <w:rPr>
                <w:w w:val="96"/>
                <w:sz w:val="20"/>
              </w:rPr>
              <w:t>template</w:t>
            </w:r>
            <w:r>
              <w:rPr>
                <w:w w:val="99"/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101"/>
                <w:sz w:val="20"/>
              </w:rPr>
              <w:t>h</w:t>
            </w:r>
            <w:r>
              <w:rPr>
                <w:w w:val="93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w w:val="93"/>
                <w:sz w:val="20"/>
              </w:rPr>
              <w:t>e</w:t>
            </w:r>
            <w:r>
              <w:rPr>
                <w:w w:val="94"/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2"/>
                <w:sz w:val="20"/>
              </w:rPr>
              <w:t>(i</w:t>
            </w:r>
            <w:r>
              <w:rPr>
                <w:spacing w:val="-2"/>
                <w:w w:val="92"/>
                <w:sz w:val="20"/>
              </w:rPr>
              <w:t>n</w:t>
            </w:r>
            <w:r>
              <w:rPr>
                <w:w w:val="93"/>
                <w:sz w:val="20"/>
              </w:rPr>
              <w:t>c</w:t>
            </w:r>
            <w:r>
              <w:rPr>
                <w:w w:val="92"/>
                <w:sz w:val="20"/>
              </w:rPr>
              <w:t>lu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4"/>
                <w:sz w:val="20"/>
              </w:rPr>
              <w:t>i</w:t>
            </w:r>
            <w:r>
              <w:rPr>
                <w:spacing w:val="-1"/>
                <w:w w:val="94"/>
                <w:sz w:val="20"/>
              </w:rPr>
              <w:t>n</w:t>
            </w:r>
            <w:r>
              <w:rPr>
                <w:w w:val="89"/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3"/>
                <w:sz w:val="20"/>
              </w:rPr>
              <w:t>c</w:t>
            </w:r>
            <w:r>
              <w:rPr>
                <w:spacing w:val="-1"/>
                <w:w w:val="101"/>
                <w:sz w:val="20"/>
              </w:rPr>
              <w:t>on</w:t>
            </w:r>
            <w:r>
              <w:rPr>
                <w:spacing w:val="-1"/>
                <w:w w:val="93"/>
                <w:sz w:val="20"/>
              </w:rPr>
              <w:t>s</w:t>
            </w:r>
            <w:r>
              <w:rPr>
                <w:w w:val="97"/>
                <w:sz w:val="20"/>
              </w:rPr>
              <w:t>u</w:t>
            </w:r>
            <w:r>
              <w:rPr>
                <w:w w:val="95"/>
                <w:sz w:val="20"/>
              </w:rPr>
              <w:t>lta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w w:val="93"/>
                <w:sz w:val="20"/>
              </w:rPr>
              <w:t>c</w:t>
            </w:r>
            <w:r>
              <w:rPr>
                <w:w w:val="82"/>
                <w:sz w:val="20"/>
              </w:rPr>
              <w:t>y</w:t>
            </w:r>
            <w:r>
              <w:rPr>
                <w:spacing w:val="1"/>
                <w:w w:val="179"/>
                <w:sz w:val="20"/>
              </w:rPr>
              <w:t>/</w:t>
            </w:r>
            <w:r>
              <w:rPr>
                <w:w w:val="91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3"/>
                <w:sz w:val="20"/>
              </w:rPr>
              <w:t>vis</w:t>
            </w:r>
            <w:r>
              <w:rPr>
                <w:spacing w:val="-2"/>
                <w:w w:val="93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w w:val="82"/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f</w:t>
            </w:r>
            <w:r>
              <w:rPr>
                <w:spacing w:val="1"/>
                <w:w w:val="94"/>
                <w:sz w:val="20"/>
              </w:rPr>
              <w:t>e</w:t>
            </w:r>
            <w:r>
              <w:rPr>
                <w:w w:val="93"/>
                <w:sz w:val="20"/>
              </w:rPr>
              <w:t>e</w:t>
            </w:r>
            <w:r>
              <w:rPr>
                <w:spacing w:val="-1"/>
                <w:w w:val="93"/>
                <w:sz w:val="20"/>
              </w:rPr>
              <w:t>s</w:t>
            </w:r>
            <w:r>
              <w:rPr>
                <w:w w:val="87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7"/>
                <w:sz w:val="20"/>
              </w:rPr>
              <w:t>u</w:t>
            </w:r>
            <w:r>
              <w:rPr>
                <w:w w:val="93"/>
                <w:sz w:val="20"/>
              </w:rPr>
              <w:t xml:space="preserve">e </w:t>
            </w:r>
            <w:r>
              <w:rPr>
                <w:spacing w:val="-1"/>
                <w:sz w:val="20"/>
              </w:rPr>
              <w:t>diligence,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stamp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charges)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(“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Expenses</w:t>
            </w:r>
            <w:r>
              <w:rPr>
                <w:sz w:val="20"/>
              </w:rPr>
              <w:t>”)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borne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borne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Investor.</w:t>
            </w:r>
          </w:p>
        </w:tc>
      </w:tr>
      <w:tr w:rsidR="0018598B" w14:paraId="1E08C13D" w14:textId="77777777">
        <w:trPr>
          <w:trHeight w:val="522"/>
        </w:trPr>
        <w:tc>
          <w:tcPr>
            <w:tcW w:w="629" w:type="dxa"/>
          </w:tcPr>
          <w:p w14:paraId="30B4DACA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621" w:type="dxa"/>
          </w:tcPr>
          <w:p w14:paraId="253A4EC0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</w:t>
            </w:r>
          </w:p>
        </w:tc>
        <w:tc>
          <w:tcPr>
            <w:tcW w:w="7329" w:type="dxa"/>
          </w:tcPr>
          <w:p w14:paraId="48EBEDA5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w w:val="95"/>
                <w:sz w:val="20"/>
              </w:rPr>
              <w:t>Each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party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hereto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keep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Proposed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Transaction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(including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</w:p>
        </w:tc>
      </w:tr>
    </w:tbl>
    <w:p w14:paraId="50EA0305" w14:textId="77777777" w:rsidR="0018598B" w:rsidRDefault="0018598B">
      <w:pPr>
        <w:rPr>
          <w:sz w:val="20"/>
        </w:rPr>
        <w:sectPr w:rsidR="0018598B">
          <w:pgSz w:w="12240" w:h="15840"/>
          <w:pgMar w:top="1900" w:right="0" w:bottom="940" w:left="0" w:header="720" w:footer="744" w:gutter="0"/>
          <w:cols w:space="720"/>
        </w:sectPr>
      </w:pPr>
    </w:p>
    <w:p w14:paraId="3C82CA0F" w14:textId="77777777" w:rsidR="0018598B" w:rsidRDefault="0018598B">
      <w:pPr>
        <w:pStyle w:val="BodyText"/>
        <w:rPr>
          <w:sz w:val="22"/>
        </w:rPr>
      </w:pPr>
    </w:p>
    <w:tbl>
      <w:tblPr>
        <w:tblW w:w="0" w:type="auto"/>
        <w:tblInd w:w="1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21"/>
        <w:gridCol w:w="7329"/>
      </w:tblGrid>
      <w:tr w:rsidR="0018598B" w14:paraId="0C175D90" w14:textId="77777777">
        <w:trPr>
          <w:trHeight w:val="1518"/>
        </w:trPr>
        <w:tc>
          <w:tcPr>
            <w:tcW w:w="629" w:type="dxa"/>
          </w:tcPr>
          <w:p w14:paraId="008E62DE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717381B6" w14:textId="77777777" w:rsidR="0018598B" w:rsidRDefault="0018598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329" w:type="dxa"/>
          </w:tcPr>
          <w:p w14:paraId="7744239E" w14:textId="77777777" w:rsidR="0018598B" w:rsidRDefault="00395AEE">
            <w:pPr>
              <w:pStyle w:val="TableParagraph"/>
              <w:spacing w:before="36" w:line="292" w:lineRule="auto"/>
              <w:ind w:right="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terms of this Term Sheet and the discussions between the parties) confidential and shall not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parties.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Standard exceptions to confidentiality</w:t>
            </w:r>
            <w:r>
              <w:rPr>
                <w:sz w:val="20"/>
              </w:rPr>
              <w:t xml:space="preserve"> obligations (including disclosure of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mandated under applicable law) shall </w:t>
            </w:r>
            <w:r>
              <w:rPr>
                <w:sz w:val="20"/>
              </w:rPr>
              <w:t>apply. Any disclosure to a party’s representatives,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assigns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need-to-know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</w:tc>
      </w:tr>
      <w:tr w:rsidR="0018598B" w14:paraId="4D64A1F1" w14:textId="77777777">
        <w:trPr>
          <w:trHeight w:val="2200"/>
        </w:trPr>
        <w:tc>
          <w:tcPr>
            <w:tcW w:w="629" w:type="dxa"/>
          </w:tcPr>
          <w:p w14:paraId="776D05D8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621" w:type="dxa"/>
          </w:tcPr>
          <w:p w14:paraId="2C8639F0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sz w:val="20"/>
              </w:rPr>
              <w:t>Exclusivity</w:t>
            </w:r>
          </w:p>
        </w:tc>
        <w:tc>
          <w:tcPr>
            <w:tcW w:w="7329" w:type="dxa"/>
          </w:tcPr>
          <w:p w14:paraId="34697971" w14:textId="77777777" w:rsidR="0018598B" w:rsidRDefault="00395AEE">
            <w:pPr>
              <w:pStyle w:val="TableParagraph"/>
              <w:spacing w:before="158" w:line="292" w:lineRule="auto"/>
              <w:ind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[60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(sixty)]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this Term Sheet, neither the Promoters nor the Company, either by themselves or through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approach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negotiations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solicit,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discuss and/or encourage any financing for the Company by any other person in any manner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will not provide any information relating to the Company to any other potential investor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and will clearly indicate to such other potential investors that </w:t>
            </w:r>
            <w:r>
              <w:rPr>
                <w:sz w:val="20"/>
              </w:rPr>
              <w:t>the Company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bound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Clause 4.3.</w:t>
            </w:r>
          </w:p>
        </w:tc>
      </w:tr>
      <w:tr w:rsidR="0018598B" w14:paraId="3E204547" w14:textId="77777777">
        <w:trPr>
          <w:trHeight w:val="1079"/>
        </w:trPr>
        <w:tc>
          <w:tcPr>
            <w:tcW w:w="629" w:type="dxa"/>
          </w:tcPr>
          <w:p w14:paraId="28A575BE" w14:textId="77777777" w:rsidR="0018598B" w:rsidRDefault="00395A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621" w:type="dxa"/>
          </w:tcPr>
          <w:p w14:paraId="6EA2AFAB" w14:textId="77777777" w:rsidR="0018598B" w:rsidRDefault="00395A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Termination</w:t>
            </w:r>
          </w:p>
        </w:tc>
        <w:tc>
          <w:tcPr>
            <w:tcW w:w="7329" w:type="dxa"/>
          </w:tcPr>
          <w:p w14:paraId="723A356B" w14:textId="77777777" w:rsidR="0018598B" w:rsidRDefault="00395AEE">
            <w:pPr>
              <w:pStyle w:val="TableParagraph"/>
              <w:spacing w:line="292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This Term Sheet shall terminate </w:t>
            </w:r>
            <w:r>
              <w:rPr>
                <w:sz w:val="20"/>
                <w:shd w:val="clear" w:color="auto" w:fill="00FF00"/>
              </w:rPr>
              <w:t>[90 (ninety)]</w:t>
            </w:r>
            <w:r>
              <w:rPr>
                <w:sz w:val="20"/>
              </w:rPr>
              <w:t xml:space="preserve"> days from its execution unless mutually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extended by the parties or mutually cancelled by the parties. It shall automatically 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</w:tc>
      </w:tr>
      <w:tr w:rsidR="0018598B" w14:paraId="457AA58A" w14:textId="77777777">
        <w:trPr>
          <w:trHeight w:val="520"/>
        </w:trPr>
        <w:tc>
          <w:tcPr>
            <w:tcW w:w="629" w:type="dxa"/>
          </w:tcPr>
          <w:p w14:paraId="770E94EC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621" w:type="dxa"/>
          </w:tcPr>
          <w:p w14:paraId="057423AA" w14:textId="77777777" w:rsidR="0018598B" w:rsidRDefault="00395AEE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sz w:val="20"/>
              </w:rPr>
              <w:t>Amendment</w:t>
            </w:r>
          </w:p>
        </w:tc>
        <w:tc>
          <w:tcPr>
            <w:tcW w:w="7329" w:type="dxa"/>
          </w:tcPr>
          <w:p w14:paraId="5388E309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parties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amend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terms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Sheet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mutual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consent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writing.</w:t>
            </w:r>
          </w:p>
        </w:tc>
      </w:tr>
      <w:tr w:rsidR="0018598B" w14:paraId="1117220D" w14:textId="77777777">
        <w:trPr>
          <w:trHeight w:val="1082"/>
        </w:trPr>
        <w:tc>
          <w:tcPr>
            <w:tcW w:w="629" w:type="dxa"/>
          </w:tcPr>
          <w:p w14:paraId="0D2D6DBC" w14:textId="77777777" w:rsidR="0018598B" w:rsidRDefault="00395AEE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621" w:type="dxa"/>
          </w:tcPr>
          <w:p w14:paraId="22D78D88" w14:textId="77777777" w:rsidR="0018598B" w:rsidRDefault="00395AEE">
            <w:pPr>
              <w:pStyle w:val="TableParagraph"/>
              <w:spacing w:before="158" w:line="290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Governing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Law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and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Jurisdiction</w:t>
            </w:r>
          </w:p>
        </w:tc>
        <w:tc>
          <w:tcPr>
            <w:tcW w:w="7329" w:type="dxa"/>
          </w:tcPr>
          <w:p w14:paraId="425D51C7" w14:textId="77777777" w:rsidR="0018598B" w:rsidRDefault="00395AEE">
            <w:pPr>
              <w:pStyle w:val="TableParagraph"/>
              <w:spacing w:before="158" w:line="29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disputes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connection with the validity, interpretation or implementation of this Term Sheet 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Definitive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Documentation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shall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subject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exclusive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jurisdiction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courts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w w:val="95"/>
                <w:sz w:val="20"/>
                <w:shd w:val="clear" w:color="auto" w:fill="FFFF00"/>
              </w:rPr>
              <w:t>●</w:t>
            </w:r>
            <w:r>
              <w:rPr>
                <w:w w:val="95"/>
                <w:sz w:val="20"/>
              </w:rPr>
              <w:t>].</w:t>
            </w:r>
          </w:p>
        </w:tc>
      </w:tr>
    </w:tbl>
    <w:p w14:paraId="3F820FA2" w14:textId="77777777" w:rsidR="0018598B" w:rsidRDefault="0018598B">
      <w:pPr>
        <w:pStyle w:val="BodyText"/>
        <w:spacing w:before="9"/>
        <w:rPr>
          <w:sz w:val="10"/>
        </w:rPr>
      </w:pPr>
    </w:p>
    <w:p w14:paraId="7B9E9B8E" w14:textId="4559765A" w:rsidR="0018598B" w:rsidRDefault="00395AEE">
      <w:pPr>
        <w:pStyle w:val="Heading1"/>
      </w:pPr>
      <w:r>
        <w:rPr>
          <w:u w:val="single"/>
        </w:rPr>
        <w:t>Schedule</w:t>
      </w:r>
    </w:p>
    <w:p w14:paraId="0EC29166" w14:textId="77777777" w:rsidR="0018598B" w:rsidRDefault="0018598B">
      <w:pPr>
        <w:pStyle w:val="BodyText"/>
        <w:spacing w:before="7"/>
        <w:rPr>
          <w:b/>
          <w:sz w:val="11"/>
        </w:rPr>
      </w:pPr>
    </w:p>
    <w:p w14:paraId="59509E71" w14:textId="77777777" w:rsidR="0018598B" w:rsidRDefault="00395AEE">
      <w:pPr>
        <w:spacing w:before="85"/>
        <w:ind w:left="4631" w:right="4632"/>
        <w:jc w:val="center"/>
        <w:rPr>
          <w:b/>
          <w:sz w:val="20"/>
        </w:rPr>
      </w:pPr>
      <w:r>
        <w:rPr>
          <w:b/>
          <w:w w:val="95"/>
          <w:sz w:val="20"/>
          <w:u w:val="single"/>
        </w:rPr>
        <w:t>Shareholding</w:t>
      </w:r>
      <w:r>
        <w:rPr>
          <w:b/>
          <w:spacing w:val="27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Pattern</w:t>
      </w:r>
      <w:r>
        <w:rPr>
          <w:b/>
          <w:spacing w:val="2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(Pre-Closing)</w:t>
      </w:r>
    </w:p>
    <w:p w14:paraId="04DB2B39" w14:textId="77777777" w:rsidR="0018598B" w:rsidRDefault="0018598B">
      <w:pPr>
        <w:pStyle w:val="BodyText"/>
        <w:spacing w:before="8"/>
        <w:rPr>
          <w:b/>
        </w:rPr>
      </w:pPr>
    </w:p>
    <w:tbl>
      <w:tblPr>
        <w:tblW w:w="0" w:type="auto"/>
        <w:tblInd w:w="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621"/>
        <w:gridCol w:w="2801"/>
      </w:tblGrid>
      <w:tr w:rsidR="0018598B" w14:paraId="30DA19C2" w14:textId="77777777">
        <w:trPr>
          <w:trHeight w:val="299"/>
        </w:trPr>
        <w:tc>
          <w:tcPr>
            <w:tcW w:w="2240" w:type="dxa"/>
            <w:shd w:val="clear" w:color="auto" w:fill="D7D7D7"/>
          </w:tcPr>
          <w:p w14:paraId="6715D8D6" w14:textId="77777777" w:rsidR="0018598B" w:rsidRDefault="00395AEE">
            <w:pPr>
              <w:pStyle w:val="TableParagraph"/>
              <w:spacing w:before="58" w:line="222" w:lineRule="exact"/>
              <w:ind w:left="0" w:right="84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2621" w:type="dxa"/>
            <w:shd w:val="clear" w:color="auto" w:fill="D7D7D7"/>
          </w:tcPr>
          <w:p w14:paraId="4C2C6D3F" w14:textId="77777777" w:rsidR="0018598B" w:rsidRDefault="00395AEE">
            <w:pPr>
              <w:pStyle w:val="TableParagraph"/>
              <w:spacing w:before="58" w:line="222" w:lineRule="exact"/>
              <w:ind w:left="744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Shares</w:t>
            </w:r>
          </w:p>
        </w:tc>
        <w:tc>
          <w:tcPr>
            <w:tcW w:w="2801" w:type="dxa"/>
            <w:shd w:val="clear" w:color="auto" w:fill="D7D7D7"/>
          </w:tcPr>
          <w:p w14:paraId="5F67EC1E" w14:textId="77777777" w:rsidR="0018598B" w:rsidRDefault="00395AEE">
            <w:pPr>
              <w:pStyle w:val="TableParagraph"/>
              <w:spacing w:before="58" w:line="222" w:lineRule="exact"/>
              <w:ind w:left="211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Shareholding</w:t>
            </w:r>
          </w:p>
        </w:tc>
      </w:tr>
      <w:tr w:rsidR="0018598B" w14:paraId="2AEFA5B9" w14:textId="77777777">
        <w:trPr>
          <w:trHeight w:val="299"/>
        </w:trPr>
        <w:tc>
          <w:tcPr>
            <w:tcW w:w="2240" w:type="dxa"/>
          </w:tcPr>
          <w:p w14:paraId="3A1AFFAB" w14:textId="77777777" w:rsidR="0018598B" w:rsidRDefault="00395AEE">
            <w:pPr>
              <w:pStyle w:val="TableParagraph"/>
              <w:spacing w:before="0" w:line="213" w:lineRule="exact"/>
              <w:ind w:left="976" w:right="971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[</w:t>
            </w:r>
            <w:r>
              <w:rPr>
                <w:color w:val="212121"/>
                <w:w w:val="95"/>
                <w:sz w:val="20"/>
                <w:shd w:val="clear" w:color="auto" w:fill="FFFF00"/>
              </w:rPr>
              <w:t>●</w:t>
            </w:r>
            <w:r>
              <w:rPr>
                <w:color w:val="212121"/>
                <w:w w:val="95"/>
                <w:sz w:val="20"/>
              </w:rPr>
              <w:t>]</w:t>
            </w:r>
          </w:p>
        </w:tc>
        <w:tc>
          <w:tcPr>
            <w:tcW w:w="2621" w:type="dxa"/>
          </w:tcPr>
          <w:p w14:paraId="38CF14F2" w14:textId="77777777" w:rsidR="0018598B" w:rsidRDefault="00395AEE">
            <w:pPr>
              <w:pStyle w:val="TableParagraph"/>
              <w:spacing w:before="0" w:line="213" w:lineRule="exact"/>
              <w:ind w:left="744" w:right="737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[</w:t>
            </w:r>
            <w:r>
              <w:rPr>
                <w:color w:val="212121"/>
                <w:w w:val="95"/>
                <w:sz w:val="20"/>
                <w:shd w:val="clear" w:color="auto" w:fill="FFFF00"/>
              </w:rPr>
              <w:t>●</w:t>
            </w:r>
            <w:r>
              <w:rPr>
                <w:color w:val="212121"/>
                <w:w w:val="95"/>
                <w:sz w:val="20"/>
              </w:rPr>
              <w:t>]</w:t>
            </w:r>
          </w:p>
        </w:tc>
        <w:tc>
          <w:tcPr>
            <w:tcW w:w="2801" w:type="dxa"/>
          </w:tcPr>
          <w:p w14:paraId="7B6348E0" w14:textId="77777777" w:rsidR="0018598B" w:rsidRDefault="00395AEE">
            <w:pPr>
              <w:pStyle w:val="TableParagraph"/>
              <w:spacing w:before="0" w:line="213" w:lineRule="exact"/>
              <w:ind w:left="211" w:right="206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[</w:t>
            </w:r>
            <w:r>
              <w:rPr>
                <w:color w:val="212121"/>
                <w:w w:val="95"/>
                <w:sz w:val="20"/>
                <w:shd w:val="clear" w:color="auto" w:fill="FFFF00"/>
              </w:rPr>
              <w:t>●</w:t>
            </w:r>
            <w:r>
              <w:rPr>
                <w:color w:val="212121"/>
                <w:w w:val="95"/>
                <w:sz w:val="20"/>
              </w:rPr>
              <w:t>]</w:t>
            </w:r>
          </w:p>
        </w:tc>
      </w:tr>
      <w:tr w:rsidR="0018598B" w14:paraId="284F0C26" w14:textId="77777777">
        <w:trPr>
          <w:trHeight w:val="299"/>
        </w:trPr>
        <w:tc>
          <w:tcPr>
            <w:tcW w:w="2240" w:type="dxa"/>
          </w:tcPr>
          <w:p w14:paraId="46B576DC" w14:textId="77777777" w:rsidR="0018598B" w:rsidRDefault="00395AEE">
            <w:pPr>
              <w:pStyle w:val="TableParagraph"/>
              <w:spacing w:before="0" w:line="213" w:lineRule="exact"/>
              <w:ind w:left="976" w:right="971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[</w:t>
            </w:r>
            <w:r>
              <w:rPr>
                <w:color w:val="212121"/>
                <w:w w:val="95"/>
                <w:sz w:val="20"/>
                <w:shd w:val="clear" w:color="auto" w:fill="FFFF00"/>
              </w:rPr>
              <w:t>●</w:t>
            </w:r>
            <w:r>
              <w:rPr>
                <w:color w:val="212121"/>
                <w:w w:val="95"/>
                <w:sz w:val="20"/>
              </w:rPr>
              <w:t>]</w:t>
            </w:r>
          </w:p>
        </w:tc>
        <w:tc>
          <w:tcPr>
            <w:tcW w:w="2621" w:type="dxa"/>
          </w:tcPr>
          <w:p w14:paraId="3A9DA8CB" w14:textId="77777777" w:rsidR="0018598B" w:rsidRDefault="00395AEE">
            <w:pPr>
              <w:pStyle w:val="TableParagraph"/>
              <w:spacing w:before="0" w:line="213" w:lineRule="exact"/>
              <w:ind w:left="744" w:right="737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[</w:t>
            </w:r>
            <w:r>
              <w:rPr>
                <w:color w:val="212121"/>
                <w:w w:val="95"/>
                <w:sz w:val="20"/>
                <w:shd w:val="clear" w:color="auto" w:fill="FFFF00"/>
              </w:rPr>
              <w:t>●</w:t>
            </w:r>
            <w:r>
              <w:rPr>
                <w:color w:val="212121"/>
                <w:w w:val="95"/>
                <w:sz w:val="20"/>
              </w:rPr>
              <w:t>]</w:t>
            </w:r>
          </w:p>
        </w:tc>
        <w:tc>
          <w:tcPr>
            <w:tcW w:w="2801" w:type="dxa"/>
          </w:tcPr>
          <w:p w14:paraId="4D61498A" w14:textId="77777777" w:rsidR="0018598B" w:rsidRDefault="00395AEE">
            <w:pPr>
              <w:pStyle w:val="TableParagraph"/>
              <w:spacing w:before="0" w:line="213" w:lineRule="exact"/>
              <w:ind w:left="211" w:right="206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[</w:t>
            </w:r>
            <w:r>
              <w:rPr>
                <w:color w:val="212121"/>
                <w:w w:val="95"/>
                <w:sz w:val="20"/>
                <w:shd w:val="clear" w:color="auto" w:fill="FFFF00"/>
              </w:rPr>
              <w:t>●</w:t>
            </w:r>
            <w:r>
              <w:rPr>
                <w:color w:val="212121"/>
                <w:w w:val="95"/>
                <w:sz w:val="20"/>
              </w:rPr>
              <w:t>]</w:t>
            </w:r>
          </w:p>
        </w:tc>
      </w:tr>
      <w:tr w:rsidR="0018598B" w14:paraId="01D293AB" w14:textId="77777777">
        <w:trPr>
          <w:trHeight w:val="299"/>
        </w:trPr>
        <w:tc>
          <w:tcPr>
            <w:tcW w:w="2240" w:type="dxa"/>
            <w:shd w:val="clear" w:color="auto" w:fill="D7D7D7"/>
          </w:tcPr>
          <w:p w14:paraId="7B91DF8C" w14:textId="77777777" w:rsidR="0018598B" w:rsidRDefault="00395AEE">
            <w:pPr>
              <w:pStyle w:val="TableParagraph"/>
              <w:spacing w:before="60" w:line="219" w:lineRule="exact"/>
              <w:ind w:left="0" w:right="90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621" w:type="dxa"/>
            <w:shd w:val="clear" w:color="auto" w:fill="D7D7D7"/>
          </w:tcPr>
          <w:p w14:paraId="263A0495" w14:textId="77777777" w:rsidR="0018598B" w:rsidRDefault="00395AEE">
            <w:pPr>
              <w:pStyle w:val="TableParagraph"/>
              <w:spacing w:before="60" w:line="219" w:lineRule="exact"/>
              <w:ind w:left="744" w:right="737"/>
              <w:jc w:val="center"/>
              <w:rPr>
                <w:sz w:val="20"/>
              </w:rPr>
            </w:pPr>
            <w:r>
              <w:rPr>
                <w:color w:val="212121"/>
                <w:w w:val="95"/>
                <w:sz w:val="20"/>
              </w:rPr>
              <w:t>[</w:t>
            </w:r>
            <w:r>
              <w:rPr>
                <w:color w:val="212121"/>
                <w:w w:val="95"/>
                <w:sz w:val="20"/>
                <w:shd w:val="clear" w:color="auto" w:fill="FFFF00"/>
              </w:rPr>
              <w:t>●</w:t>
            </w:r>
            <w:r>
              <w:rPr>
                <w:color w:val="212121"/>
                <w:w w:val="95"/>
                <w:sz w:val="20"/>
              </w:rPr>
              <w:t>]</w:t>
            </w:r>
          </w:p>
        </w:tc>
        <w:tc>
          <w:tcPr>
            <w:tcW w:w="2801" w:type="dxa"/>
            <w:shd w:val="clear" w:color="auto" w:fill="D7D7D7"/>
          </w:tcPr>
          <w:p w14:paraId="1ACE9263" w14:textId="77777777" w:rsidR="0018598B" w:rsidRDefault="00395AEE">
            <w:pPr>
              <w:pStyle w:val="TableParagraph"/>
              <w:spacing w:before="60" w:line="219" w:lineRule="exact"/>
              <w:ind w:left="211" w:right="20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14:paraId="0677C757" w14:textId="77777777" w:rsidR="0018598B" w:rsidRDefault="0018598B">
      <w:pPr>
        <w:pStyle w:val="BodyText"/>
        <w:spacing w:before="0"/>
        <w:rPr>
          <w:b/>
        </w:rPr>
      </w:pPr>
    </w:p>
    <w:p w14:paraId="3C26FB45" w14:textId="77777777" w:rsidR="0018598B" w:rsidRDefault="0018598B">
      <w:pPr>
        <w:pStyle w:val="BodyText"/>
        <w:spacing w:before="0"/>
        <w:rPr>
          <w:b/>
        </w:rPr>
      </w:pPr>
    </w:p>
    <w:p w14:paraId="3E826C69" w14:textId="77777777" w:rsidR="0018598B" w:rsidRDefault="0018598B">
      <w:pPr>
        <w:pStyle w:val="BodyText"/>
        <w:spacing w:before="5"/>
        <w:rPr>
          <w:b/>
          <w:sz w:val="17"/>
        </w:rPr>
      </w:pPr>
    </w:p>
    <w:p w14:paraId="2C85C758" w14:textId="77777777" w:rsidR="0018598B" w:rsidRDefault="00395AEE">
      <w:pPr>
        <w:pStyle w:val="Heading1"/>
        <w:spacing w:before="0" w:line="468" w:lineRule="auto"/>
        <w:ind w:left="1440" w:right="8446"/>
        <w:jc w:val="left"/>
      </w:pPr>
      <w:r>
        <w:rPr>
          <w:w w:val="95"/>
        </w:rPr>
        <w:t>Acknowledged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Agreed:</w:t>
      </w:r>
      <w:r>
        <w:rPr>
          <w:spacing w:val="-45"/>
          <w:w w:val="95"/>
        </w:rPr>
        <w:t xml:space="preserve"> </w:t>
      </w:r>
      <w:r>
        <w:t>[Signature</w:t>
      </w:r>
      <w:r>
        <w:rPr>
          <w:spacing w:val="-6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Follow]</w:t>
      </w:r>
    </w:p>
    <w:sectPr w:rsidR="0018598B">
      <w:pgSz w:w="12240" w:h="15840"/>
      <w:pgMar w:top="1900" w:right="0" w:bottom="940" w:left="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1E52" w14:textId="77777777" w:rsidR="00395AEE" w:rsidRDefault="00395AEE">
      <w:r>
        <w:separator/>
      </w:r>
    </w:p>
  </w:endnote>
  <w:endnote w:type="continuationSeparator" w:id="0">
    <w:p w14:paraId="54EA15F0" w14:textId="77777777" w:rsidR="00395AEE" w:rsidRDefault="003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5365" w14:textId="77777777" w:rsidR="0018598B" w:rsidRDefault="00395AEE">
    <w:pPr>
      <w:pStyle w:val="BodyText"/>
      <w:spacing w:before="0" w:line="14" w:lineRule="auto"/>
    </w:pPr>
    <w:r>
      <w:pict w14:anchorId="588EA11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45pt;margin-top:743.8pt;width:11.6pt;height:13.05pt;z-index:-16019456;mso-position-horizontal-relative:page;mso-position-vertical-relative:page" filled="f" stroked="f">
          <v:textbox inset="0,0,0,0">
            <w:txbxContent>
              <w:p w14:paraId="10763CF6" w14:textId="77777777" w:rsidR="0018598B" w:rsidRDefault="00395AE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3488" w14:textId="77777777" w:rsidR="00395AEE" w:rsidRDefault="00395AEE">
      <w:r>
        <w:separator/>
      </w:r>
    </w:p>
  </w:footnote>
  <w:footnote w:type="continuationSeparator" w:id="0">
    <w:p w14:paraId="4ED9F98C" w14:textId="77777777" w:rsidR="00395AEE" w:rsidRDefault="0039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0FE6" w14:textId="7DE0DAB0" w:rsidR="00192228" w:rsidRDefault="00192228" w:rsidP="00192228">
    <w:pPr>
      <w:pStyle w:val="Header"/>
      <w:tabs>
        <w:tab w:val="clear" w:pos="4513"/>
        <w:tab w:val="clear" w:pos="9026"/>
        <w:tab w:val="left" w:pos="1036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330FEA1" wp14:editId="415A45B6">
          <wp:simplePos x="0" y="0"/>
          <wp:positionH relativeFrom="margin">
            <wp:posOffset>5565683</wp:posOffset>
          </wp:positionH>
          <wp:positionV relativeFrom="margin">
            <wp:posOffset>-1029251</wp:posOffset>
          </wp:positionV>
          <wp:extent cx="2105025" cy="838200"/>
          <wp:effectExtent l="0" t="0" r="9525" b="0"/>
          <wp:wrapSquare wrapText="bothSides"/>
          <wp:docPr id="7" name="Picture 7" descr="C:\Users\Rohit\AppData\Local\Microsoft\Windows\INetCache\Content.Word\Logo 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hit\AppData\Local\Microsoft\Windows\INetCache\Content.Word\Logo fina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33AF"/>
    <w:multiLevelType w:val="hybridMultilevel"/>
    <w:tmpl w:val="2262655C"/>
    <w:lvl w:ilvl="0" w:tplc="EF30B98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en-US" w:eastAsia="en-US" w:bidi="ar-SA"/>
      </w:rPr>
    </w:lvl>
    <w:lvl w:ilvl="1" w:tplc="F96C3D4C"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ar-SA"/>
      </w:rPr>
    </w:lvl>
    <w:lvl w:ilvl="2" w:tplc="20B07E46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3" w:tplc="EBD86F5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6AAA5BF8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5" w:tplc="D5FCE58E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  <w:lvl w:ilvl="6" w:tplc="13C6F0B2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7" w:tplc="8B0250D2"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ar-SA"/>
      </w:rPr>
    </w:lvl>
    <w:lvl w:ilvl="8" w:tplc="F198F76E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826490"/>
    <w:multiLevelType w:val="hybridMultilevel"/>
    <w:tmpl w:val="7C96E4EA"/>
    <w:lvl w:ilvl="0" w:tplc="6EC29E08">
      <w:start w:val="1"/>
      <w:numFmt w:val="lowerRoman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1" w:tplc="07521544">
      <w:numFmt w:val="bullet"/>
      <w:lvlText w:val="•"/>
      <w:lvlJc w:val="left"/>
      <w:pPr>
        <w:ind w:left="1505" w:hanging="721"/>
      </w:pPr>
      <w:rPr>
        <w:rFonts w:hint="default"/>
        <w:lang w:val="en-US" w:eastAsia="en-US" w:bidi="ar-SA"/>
      </w:rPr>
    </w:lvl>
    <w:lvl w:ilvl="2" w:tplc="56D6A960">
      <w:numFmt w:val="bullet"/>
      <w:lvlText w:val="•"/>
      <w:lvlJc w:val="left"/>
      <w:pPr>
        <w:ind w:left="2170" w:hanging="721"/>
      </w:pPr>
      <w:rPr>
        <w:rFonts w:hint="default"/>
        <w:lang w:val="en-US" w:eastAsia="en-US" w:bidi="ar-SA"/>
      </w:rPr>
    </w:lvl>
    <w:lvl w:ilvl="3" w:tplc="4C385ECC">
      <w:numFmt w:val="bullet"/>
      <w:lvlText w:val="•"/>
      <w:lvlJc w:val="left"/>
      <w:pPr>
        <w:ind w:left="2836" w:hanging="721"/>
      </w:pPr>
      <w:rPr>
        <w:rFonts w:hint="default"/>
        <w:lang w:val="en-US" w:eastAsia="en-US" w:bidi="ar-SA"/>
      </w:rPr>
    </w:lvl>
    <w:lvl w:ilvl="4" w:tplc="39EEB3C2">
      <w:numFmt w:val="bullet"/>
      <w:lvlText w:val="•"/>
      <w:lvlJc w:val="left"/>
      <w:pPr>
        <w:ind w:left="3501" w:hanging="721"/>
      </w:pPr>
      <w:rPr>
        <w:rFonts w:hint="default"/>
        <w:lang w:val="en-US" w:eastAsia="en-US" w:bidi="ar-SA"/>
      </w:rPr>
    </w:lvl>
    <w:lvl w:ilvl="5" w:tplc="BFBACE70">
      <w:numFmt w:val="bullet"/>
      <w:lvlText w:val="•"/>
      <w:lvlJc w:val="left"/>
      <w:pPr>
        <w:ind w:left="4167" w:hanging="721"/>
      </w:pPr>
      <w:rPr>
        <w:rFonts w:hint="default"/>
        <w:lang w:val="en-US" w:eastAsia="en-US" w:bidi="ar-SA"/>
      </w:rPr>
    </w:lvl>
    <w:lvl w:ilvl="6" w:tplc="530A06A2">
      <w:numFmt w:val="bullet"/>
      <w:lvlText w:val="•"/>
      <w:lvlJc w:val="left"/>
      <w:pPr>
        <w:ind w:left="4832" w:hanging="721"/>
      </w:pPr>
      <w:rPr>
        <w:rFonts w:hint="default"/>
        <w:lang w:val="en-US" w:eastAsia="en-US" w:bidi="ar-SA"/>
      </w:rPr>
    </w:lvl>
    <w:lvl w:ilvl="7" w:tplc="F4AAE8D0">
      <w:numFmt w:val="bullet"/>
      <w:lvlText w:val="•"/>
      <w:lvlJc w:val="left"/>
      <w:pPr>
        <w:ind w:left="5497" w:hanging="721"/>
      </w:pPr>
      <w:rPr>
        <w:rFonts w:hint="default"/>
        <w:lang w:val="en-US" w:eastAsia="en-US" w:bidi="ar-SA"/>
      </w:rPr>
    </w:lvl>
    <w:lvl w:ilvl="8" w:tplc="260A9CE8">
      <w:numFmt w:val="bullet"/>
      <w:lvlText w:val="•"/>
      <w:lvlJc w:val="left"/>
      <w:pPr>
        <w:ind w:left="6163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3A726743"/>
    <w:multiLevelType w:val="hybridMultilevel"/>
    <w:tmpl w:val="9F7CDBC2"/>
    <w:lvl w:ilvl="0" w:tplc="1E88BF08">
      <w:start w:val="1"/>
      <w:numFmt w:val="lowerRoman"/>
      <w:lvlText w:val="(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85"/>
        <w:sz w:val="20"/>
        <w:szCs w:val="20"/>
        <w:lang w:val="en-US" w:eastAsia="en-US" w:bidi="ar-SA"/>
      </w:rPr>
    </w:lvl>
    <w:lvl w:ilvl="1" w:tplc="4A90C6BC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D676ED4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3" w:tplc="9E78E07E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4" w:tplc="ED32256E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5" w:tplc="6E82D230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6" w:tplc="34DE830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7" w:tplc="11868FC4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8" w:tplc="F9A00F5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C37AF3"/>
    <w:multiLevelType w:val="hybridMultilevel"/>
    <w:tmpl w:val="23F84476"/>
    <w:lvl w:ilvl="0" w:tplc="C3180596">
      <w:start w:val="1"/>
      <w:numFmt w:val="lowerLetter"/>
      <w:lvlText w:val="%1)"/>
      <w:lvlJc w:val="left"/>
      <w:pPr>
        <w:ind w:left="107" w:hanging="178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en-US" w:eastAsia="en-US" w:bidi="ar-SA"/>
      </w:rPr>
    </w:lvl>
    <w:lvl w:ilvl="1" w:tplc="A93CF686">
      <w:numFmt w:val="bullet"/>
      <w:lvlText w:val="•"/>
      <w:lvlJc w:val="left"/>
      <w:pPr>
        <w:ind w:left="821" w:hanging="178"/>
      </w:pPr>
      <w:rPr>
        <w:rFonts w:hint="default"/>
        <w:lang w:val="en-US" w:eastAsia="en-US" w:bidi="ar-SA"/>
      </w:rPr>
    </w:lvl>
    <w:lvl w:ilvl="2" w:tplc="036A6FBE">
      <w:numFmt w:val="bullet"/>
      <w:lvlText w:val="•"/>
      <w:lvlJc w:val="left"/>
      <w:pPr>
        <w:ind w:left="1542" w:hanging="178"/>
      </w:pPr>
      <w:rPr>
        <w:rFonts w:hint="default"/>
        <w:lang w:val="en-US" w:eastAsia="en-US" w:bidi="ar-SA"/>
      </w:rPr>
    </w:lvl>
    <w:lvl w:ilvl="3" w:tplc="33E4384E">
      <w:numFmt w:val="bullet"/>
      <w:lvlText w:val="•"/>
      <w:lvlJc w:val="left"/>
      <w:pPr>
        <w:ind w:left="2264" w:hanging="178"/>
      </w:pPr>
      <w:rPr>
        <w:rFonts w:hint="default"/>
        <w:lang w:val="en-US" w:eastAsia="en-US" w:bidi="ar-SA"/>
      </w:rPr>
    </w:lvl>
    <w:lvl w:ilvl="4" w:tplc="98EAD84C">
      <w:numFmt w:val="bullet"/>
      <w:lvlText w:val="•"/>
      <w:lvlJc w:val="left"/>
      <w:pPr>
        <w:ind w:left="2985" w:hanging="178"/>
      </w:pPr>
      <w:rPr>
        <w:rFonts w:hint="default"/>
        <w:lang w:val="en-US" w:eastAsia="en-US" w:bidi="ar-SA"/>
      </w:rPr>
    </w:lvl>
    <w:lvl w:ilvl="5" w:tplc="8CD09E04">
      <w:numFmt w:val="bullet"/>
      <w:lvlText w:val="•"/>
      <w:lvlJc w:val="left"/>
      <w:pPr>
        <w:ind w:left="3707" w:hanging="178"/>
      </w:pPr>
      <w:rPr>
        <w:rFonts w:hint="default"/>
        <w:lang w:val="en-US" w:eastAsia="en-US" w:bidi="ar-SA"/>
      </w:rPr>
    </w:lvl>
    <w:lvl w:ilvl="6" w:tplc="A3D25340">
      <w:numFmt w:val="bullet"/>
      <w:lvlText w:val="•"/>
      <w:lvlJc w:val="left"/>
      <w:pPr>
        <w:ind w:left="4428" w:hanging="178"/>
      </w:pPr>
      <w:rPr>
        <w:rFonts w:hint="default"/>
        <w:lang w:val="en-US" w:eastAsia="en-US" w:bidi="ar-SA"/>
      </w:rPr>
    </w:lvl>
    <w:lvl w:ilvl="7" w:tplc="4654668A">
      <w:numFmt w:val="bullet"/>
      <w:lvlText w:val="•"/>
      <w:lvlJc w:val="left"/>
      <w:pPr>
        <w:ind w:left="5149" w:hanging="178"/>
      </w:pPr>
      <w:rPr>
        <w:rFonts w:hint="default"/>
        <w:lang w:val="en-US" w:eastAsia="en-US" w:bidi="ar-SA"/>
      </w:rPr>
    </w:lvl>
    <w:lvl w:ilvl="8" w:tplc="48FE9D96">
      <w:numFmt w:val="bullet"/>
      <w:lvlText w:val="•"/>
      <w:lvlJc w:val="left"/>
      <w:pPr>
        <w:ind w:left="5871" w:hanging="178"/>
      </w:pPr>
      <w:rPr>
        <w:rFonts w:hint="default"/>
        <w:lang w:val="en-US" w:eastAsia="en-US" w:bidi="ar-SA"/>
      </w:rPr>
    </w:lvl>
  </w:abstractNum>
  <w:abstractNum w:abstractNumId="4" w15:restartNumberingAfterBreak="0">
    <w:nsid w:val="611B24F4"/>
    <w:multiLevelType w:val="hybridMultilevel"/>
    <w:tmpl w:val="BDA29738"/>
    <w:lvl w:ilvl="0" w:tplc="D2349B3E">
      <w:start w:val="1"/>
      <w:numFmt w:val="decimal"/>
      <w:lvlText w:val="%1."/>
      <w:lvlJc w:val="left"/>
      <w:pPr>
        <w:ind w:left="539" w:hanging="449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en-US" w:eastAsia="en-US" w:bidi="ar-SA"/>
      </w:rPr>
    </w:lvl>
    <w:lvl w:ilvl="1" w:tplc="0492C482">
      <w:start w:val="1"/>
      <w:numFmt w:val="lowerLetter"/>
      <w:lvlText w:val="(%2)"/>
      <w:lvlJc w:val="left"/>
      <w:pPr>
        <w:ind w:left="539" w:hanging="243"/>
        <w:jc w:val="left"/>
      </w:pPr>
      <w:rPr>
        <w:rFonts w:ascii="Times New Roman" w:eastAsia="Times New Roman" w:hAnsi="Times New Roman" w:cs="Times New Roman" w:hint="default"/>
        <w:w w:val="88"/>
        <w:sz w:val="20"/>
        <w:szCs w:val="20"/>
        <w:lang w:val="en-US" w:eastAsia="en-US" w:bidi="ar-SA"/>
      </w:rPr>
    </w:lvl>
    <w:lvl w:ilvl="2" w:tplc="62249A8E">
      <w:numFmt w:val="bullet"/>
      <w:lvlText w:val="•"/>
      <w:lvlJc w:val="left"/>
      <w:pPr>
        <w:ind w:left="1894" w:hanging="243"/>
      </w:pPr>
      <w:rPr>
        <w:rFonts w:hint="default"/>
        <w:lang w:val="en-US" w:eastAsia="en-US" w:bidi="ar-SA"/>
      </w:rPr>
    </w:lvl>
    <w:lvl w:ilvl="3" w:tplc="BFEE9D20">
      <w:numFmt w:val="bullet"/>
      <w:lvlText w:val="•"/>
      <w:lvlJc w:val="left"/>
      <w:pPr>
        <w:ind w:left="2572" w:hanging="243"/>
      </w:pPr>
      <w:rPr>
        <w:rFonts w:hint="default"/>
        <w:lang w:val="en-US" w:eastAsia="en-US" w:bidi="ar-SA"/>
      </w:rPr>
    </w:lvl>
    <w:lvl w:ilvl="4" w:tplc="4FC824D0">
      <w:numFmt w:val="bullet"/>
      <w:lvlText w:val="•"/>
      <w:lvlJc w:val="left"/>
      <w:pPr>
        <w:ind w:left="3249" w:hanging="243"/>
      </w:pPr>
      <w:rPr>
        <w:rFonts w:hint="default"/>
        <w:lang w:val="en-US" w:eastAsia="en-US" w:bidi="ar-SA"/>
      </w:rPr>
    </w:lvl>
    <w:lvl w:ilvl="5" w:tplc="B1A236F6">
      <w:numFmt w:val="bullet"/>
      <w:lvlText w:val="•"/>
      <w:lvlJc w:val="left"/>
      <w:pPr>
        <w:ind w:left="3927" w:hanging="243"/>
      </w:pPr>
      <w:rPr>
        <w:rFonts w:hint="default"/>
        <w:lang w:val="en-US" w:eastAsia="en-US" w:bidi="ar-SA"/>
      </w:rPr>
    </w:lvl>
    <w:lvl w:ilvl="6" w:tplc="F81600A2">
      <w:numFmt w:val="bullet"/>
      <w:lvlText w:val="•"/>
      <w:lvlJc w:val="left"/>
      <w:pPr>
        <w:ind w:left="4604" w:hanging="243"/>
      </w:pPr>
      <w:rPr>
        <w:rFonts w:hint="default"/>
        <w:lang w:val="en-US" w:eastAsia="en-US" w:bidi="ar-SA"/>
      </w:rPr>
    </w:lvl>
    <w:lvl w:ilvl="7" w:tplc="92C65068">
      <w:numFmt w:val="bullet"/>
      <w:lvlText w:val="•"/>
      <w:lvlJc w:val="left"/>
      <w:pPr>
        <w:ind w:left="5281" w:hanging="243"/>
      </w:pPr>
      <w:rPr>
        <w:rFonts w:hint="default"/>
        <w:lang w:val="en-US" w:eastAsia="en-US" w:bidi="ar-SA"/>
      </w:rPr>
    </w:lvl>
    <w:lvl w:ilvl="8" w:tplc="0DBE94F8">
      <w:numFmt w:val="bullet"/>
      <w:lvlText w:val="•"/>
      <w:lvlJc w:val="left"/>
      <w:pPr>
        <w:ind w:left="5959" w:hanging="24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98B"/>
    <w:rsid w:val="0018598B"/>
    <w:rsid w:val="00192228"/>
    <w:rsid w:val="003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DD662"/>
  <w15:docId w15:val="{2087EAA6-5242-4467-BD0A-F7DCE80A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4631" w:right="463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  <w:ind w:left="107"/>
    </w:pPr>
  </w:style>
  <w:style w:type="paragraph" w:styleId="Header">
    <w:name w:val="header"/>
    <w:basedOn w:val="Normal"/>
    <w:link w:val="HeaderChar"/>
    <w:uiPriority w:val="99"/>
    <w:unhideWhenUsed/>
    <w:rsid w:val="00192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2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2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2777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LetsVenture</dc:creator>
  <cp:lastModifiedBy>KHUSHBOO BHATTAD</cp:lastModifiedBy>
  <cp:revision>2</cp:revision>
  <dcterms:created xsi:type="dcterms:W3CDTF">2021-10-21T07:37:00Z</dcterms:created>
  <dcterms:modified xsi:type="dcterms:W3CDTF">2021-10-21T07:42:00Z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